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0E2D" w14:textId="4FD2AB1E" w:rsidR="00D44E13" w:rsidRPr="00D44E13" w:rsidRDefault="00D83942" w:rsidP="00D44E13">
      <w:pPr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83942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14:ligatures w14:val="standardContextual"/>
        </w:rPr>
        <w:t xml:space="preserve">Fraunhofer FIT </w:t>
      </w:r>
      <w:r w:rsidR="00D44E13"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>– Germany</w:t>
      </w:r>
    </w:p>
    <w:p w14:paraId="6D52B13C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Eles d.o.o.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Sistemski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Operater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Prenosnega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Elektroenergetskega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Omrezja</w:t>
      </w:r>
      <w:proofErr w:type="spellEnd"/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Slovenia</w:t>
      </w:r>
    </w:p>
    <w:p w14:paraId="18663C04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CyberGrid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GmbH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Austria</w:t>
      </w:r>
    </w:p>
    <w:p w14:paraId="25192A9D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Hellenic Electricity Distribution Network Operator (HEDNO/DEDDIE)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Greece</w:t>
      </w:r>
    </w:p>
    <w:p w14:paraId="5184959C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Rigas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Tehniskajai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Universitate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(Riga Technical University)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Latvia</w:t>
      </w:r>
    </w:p>
    <w:p w14:paraId="666C73EF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AS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Sadales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Tikls</w:t>
      </w:r>
      <w:proofErr w:type="spellEnd"/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Latvia</w:t>
      </w:r>
    </w:p>
    <w:p w14:paraId="69A89819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EDP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Distribuição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/ E-Redes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Distribuição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de Energia SA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Portugal</w:t>
      </w:r>
    </w:p>
    <w:p w14:paraId="03DFF617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Inesc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Tec - Instituto de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Engenharia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de Sistemas e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Computadores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,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Tecnologia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e Ciencia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Portugal</w:t>
      </w:r>
    </w:p>
    <w:p w14:paraId="41F07F43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Gridery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Sp. z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o.o.</w:t>
      </w:r>
      <w:proofErr w:type="spellEnd"/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Poland</w:t>
      </w:r>
    </w:p>
    <w:p w14:paraId="424EFBF1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Zarzadcy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Rozproszonych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Zasobow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Energii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Sp. z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o.o.</w:t>
      </w:r>
      <w:proofErr w:type="spellEnd"/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Poland</w:t>
      </w:r>
    </w:p>
    <w:p w14:paraId="6B2414C8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Rheinisch-Westfaelische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Technische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Hochschule (RWTH Aachen)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623E1A64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Schumacher SE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0387512A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gram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E.ON</w:t>
      </w:r>
      <w:proofErr w:type="gram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SE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79415BC5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Mitnetz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Strom GmbH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5B6A9884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Stuttgart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Netze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GmbH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2369D4D9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Universitaet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Stuttgart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2E175AF4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Forschungszentrum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Juelich GmbH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Germany</w:t>
      </w:r>
    </w:p>
    <w:p w14:paraId="51091F7A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Draxis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Environmental S.A.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Greece</w:t>
      </w:r>
    </w:p>
    <w:p w14:paraId="6609672E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Aristotle University of Thessaloniki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Greece</w:t>
      </w:r>
    </w:p>
    <w:p w14:paraId="11C84414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Independent Power Transmission Operator (IPTO/ADMIE)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Greece</w:t>
      </w:r>
    </w:p>
    <w:p w14:paraId="4AE86A1D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Ubitech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Energy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Belgium</w:t>
      </w:r>
    </w:p>
    <w:p w14:paraId="513BB2E0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Institut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Jozef Stefan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Slovenia</w:t>
      </w:r>
    </w:p>
    <w:p w14:paraId="7A4A1B21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Univerza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v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Ljubljani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(University of Ljubljana)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Slovenia</w:t>
      </w:r>
    </w:p>
    <w:p w14:paraId="07FFC670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Intea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d.d.</w:t>
      </w:r>
      <w:proofErr w:type="spellEnd"/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Slovenia</w:t>
      </w:r>
    </w:p>
    <w:p w14:paraId="7A6C7D7E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Petrol,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Družba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za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Trgovanje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z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Energetskimi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Proizvodi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in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Ostalimi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Rentabilnimi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Dejavnostmi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d.d.</w:t>
      </w:r>
      <w:proofErr w:type="spellEnd"/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Slovenia</w:t>
      </w:r>
    </w:p>
    <w:p w14:paraId="2F173D91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Stellar d.o.o.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Slovenia</w:t>
      </w:r>
    </w:p>
    <w:p w14:paraId="29A1A1A5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Compañía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de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Distribución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Eléctrica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de Ceuta S.A.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Spain</w:t>
      </w:r>
    </w:p>
    <w:p w14:paraId="38C2F2BC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Cuerva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Energía (Complejo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Grenas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S.L.)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Spain</w:t>
      </w:r>
    </w:p>
    <w:p w14:paraId="29E6EE30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Universidad de Granada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Spain</w:t>
      </w:r>
    </w:p>
    <w:p w14:paraId="1B4C83C0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Agencia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Andaluza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de la Energía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Spain</w:t>
      </w:r>
    </w:p>
    <w:p w14:paraId="61672E32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E-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Distributie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Muntenia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S.A.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Romania</w:t>
      </w:r>
    </w:p>
    <w:p w14:paraId="4E641F03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Spitalul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Clinic de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Urgenta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pentru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Copii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"Louis Turcanu" Timisoara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Romania</w:t>
      </w:r>
    </w:p>
    <w:p w14:paraId="720690AD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Universitatea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Politehnica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Timisoara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Romania</w:t>
      </w:r>
    </w:p>
    <w:p w14:paraId="00E92DD8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Cyberlens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LTD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Cyprus</w:t>
      </w:r>
    </w:p>
    <w:p w14:paraId="0C9067A7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European University Cyprus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Cyprus</w:t>
      </w:r>
    </w:p>
    <w:p w14:paraId="1AE51D48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Electricity Authority of Cyprus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Cyprus</w:t>
      </w:r>
    </w:p>
    <w:p w14:paraId="62A10731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Delft University of Technology (TU Delft)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Netherlands</w:t>
      </w:r>
    </w:p>
    <w:p w14:paraId="569DD58D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Tennet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TSO B.V.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Netherlands</w:t>
      </w:r>
    </w:p>
    <w:p w14:paraId="00167637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Stedin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Netbeheer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B.V.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Netherlands</w:t>
      </w:r>
    </w:p>
    <w:p w14:paraId="78C1D659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Phase to Phase B.V.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Netherlands</w:t>
      </w:r>
    </w:p>
    <w:p w14:paraId="3F490148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Politecnico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di Torino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Italy</w:t>
      </w:r>
    </w:p>
    <w:p w14:paraId="6EC2EC76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Iren S.p.A.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Italy</w:t>
      </w:r>
    </w:p>
    <w:p w14:paraId="46F66BBE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Ireti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S.p.A.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Italy</w:t>
      </w:r>
    </w:p>
    <w:p w14:paraId="7690420B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Links Foundation (Fondazione Links - Leading Innovation &amp; Knowledge for Society)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Italy</w:t>
      </w:r>
    </w:p>
    <w:p w14:paraId="1742A107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lastRenderedPageBreak/>
        <w:t xml:space="preserve">Engineering </w:t>
      </w:r>
      <w:proofErr w:type="spellStart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Ingegneria</w:t>
      </w:r>
      <w:proofErr w:type="spellEnd"/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 xml:space="preserve"> Informatica S.p.A.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Italy</w:t>
      </w:r>
    </w:p>
    <w:p w14:paraId="722834EC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Joint Research Centre (JRC) - European Commission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Belgium/Italy</w:t>
      </w:r>
    </w:p>
    <w:p w14:paraId="0B834875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EPRI Europe Limited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Ireland</w:t>
      </w:r>
    </w:p>
    <w:p w14:paraId="467F7AC2" w14:textId="77777777" w:rsidR="00D44E13" w:rsidRPr="00D44E13" w:rsidRDefault="00D44E13" w:rsidP="00D44E13">
      <w:pPr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r w:rsidRPr="00D44E13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GB"/>
          <w14:ligatures w14:val="standardContextual"/>
        </w:rPr>
        <w:t>National Grid Electricity System Operator (NGESO)</w:t>
      </w:r>
      <w:r w:rsidRPr="00D44E13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t xml:space="preserve"> – United Kingdom (Associated Partner)</w:t>
      </w:r>
    </w:p>
    <w:p w14:paraId="744BF09D" w14:textId="77777777" w:rsidR="00191BE4" w:rsidRPr="00D44E13" w:rsidRDefault="00191BE4" w:rsidP="00D44E13"/>
    <w:sectPr w:rsidR="00191BE4" w:rsidRPr="00D44E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A6E"/>
    <w:multiLevelType w:val="hybridMultilevel"/>
    <w:tmpl w:val="4A20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3C46"/>
    <w:multiLevelType w:val="multilevel"/>
    <w:tmpl w:val="0288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C5ED6"/>
    <w:multiLevelType w:val="multilevel"/>
    <w:tmpl w:val="16E83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41B75"/>
    <w:multiLevelType w:val="multilevel"/>
    <w:tmpl w:val="1BB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255741">
    <w:abstractNumId w:val="0"/>
  </w:num>
  <w:num w:numId="2" w16cid:durableId="643123013">
    <w:abstractNumId w:val="3"/>
  </w:num>
  <w:num w:numId="3" w16cid:durableId="1165392524">
    <w:abstractNumId w:val="1"/>
  </w:num>
  <w:num w:numId="4" w16cid:durableId="185434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E4"/>
    <w:rsid w:val="001174FF"/>
    <w:rsid w:val="00191BE4"/>
    <w:rsid w:val="00554655"/>
    <w:rsid w:val="00575171"/>
    <w:rsid w:val="00730C51"/>
    <w:rsid w:val="00971990"/>
    <w:rsid w:val="00A7427F"/>
    <w:rsid w:val="00D44E13"/>
    <w:rsid w:val="00D8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F03F"/>
  <w15:chartTrackingRefBased/>
  <w15:docId w15:val="{CF20EA1F-A141-4663-BD11-1C675DF1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FF"/>
    <w:pPr>
      <w:spacing w:after="0" w:line="240" w:lineRule="auto"/>
    </w:pPr>
    <w:rPr>
      <w:rFonts w:ascii="Arial" w:eastAsia="Arial" w:hAnsi="Arial" w:cs="Arial"/>
      <w:color w:val="1A1A1A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B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B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B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B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1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B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1BE4"/>
    <w:pPr>
      <w:spacing w:after="0" w:line="240" w:lineRule="auto"/>
    </w:pPr>
  </w:style>
  <w:style w:type="paragraph" w:customStyle="1" w:styleId="p1">
    <w:name w:val="p1"/>
    <w:basedOn w:val="Normal"/>
    <w:rsid w:val="001174F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Quote2">
    <w:name w:val="Quote 2"/>
    <w:basedOn w:val="Quote"/>
    <w:qFormat/>
    <w:rsid w:val="001174FF"/>
    <w:pPr>
      <w:pBdr>
        <w:left w:val="single" w:sz="24" w:space="8" w:color="E6007E"/>
      </w:pBdr>
      <w:spacing w:before="0" w:after="80"/>
      <w:ind w:left="403"/>
      <w:jc w:val="both"/>
    </w:pPr>
    <w:rPr>
      <w:color w:val="666666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Spasic</dc:creator>
  <cp:keywords/>
  <dc:description/>
  <cp:lastModifiedBy>Vladimir Spasic</cp:lastModifiedBy>
  <cp:revision>2</cp:revision>
  <dcterms:created xsi:type="dcterms:W3CDTF">2026-07-06T08:15:00Z</dcterms:created>
  <dcterms:modified xsi:type="dcterms:W3CDTF">2026-07-06T08:15:00Z</dcterms:modified>
</cp:coreProperties>
</file>