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B72" w:rsidRDefault="00A41621" w:rsidP="00AA1E3E">
      <w:pPr>
        <w:pStyle w:val="AnnexHeading1"/>
        <w:spacing w:before="0" w:after="0"/>
        <w:ind w:left="-426" w:right="-11" w:hanging="141"/>
        <w:jc w:val="center"/>
        <w:rPr>
          <w:color w:val="FFFFFF"/>
        </w:rPr>
      </w:pPr>
      <w:r>
        <w:rPr>
          <w:noProof/>
          <w:color w:val="FFFFFF"/>
        </w:rPr>
        <w:drawing>
          <wp:inline distT="0" distB="0" distL="0" distR="0">
            <wp:extent cx="6743700" cy="3793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rev2_12Feb.png"/>
                    <pic:cNvPicPr/>
                  </pic:nvPicPr>
                  <pic:blipFill>
                    <a:blip r:embed="rId8"/>
                    <a:stretch>
                      <a:fillRect/>
                    </a:stretch>
                  </pic:blipFill>
                  <pic:spPr>
                    <a:xfrm>
                      <a:off x="0" y="0"/>
                      <a:ext cx="6743700" cy="3793490"/>
                    </a:xfrm>
                    <a:prstGeom prst="rect">
                      <a:avLst/>
                    </a:prstGeom>
                  </pic:spPr>
                </pic:pic>
              </a:graphicData>
            </a:graphic>
          </wp:inline>
        </w:drawing>
      </w:r>
    </w:p>
    <w:p w:rsidR="000E1ADD" w:rsidRDefault="00BB6166" w:rsidP="000E1ADD">
      <w:pPr>
        <w:pStyle w:val="AnnexHeading1"/>
        <w:spacing w:before="0" w:after="0"/>
        <w:ind w:hanging="90"/>
        <w:jc w:val="center"/>
        <w:rPr>
          <w:rFonts w:ascii="Calibri" w:hAnsi="Calibri" w:cs="Calibri"/>
          <w:color w:val="auto"/>
          <w:u w:val="single"/>
        </w:rPr>
      </w:pPr>
      <w:r>
        <w:rPr>
          <w:rFonts w:ascii="Calibri" w:hAnsi="Calibri" w:cs="Calibri"/>
          <w:color w:val="auto"/>
          <w:u w:val="single"/>
        </w:rPr>
        <w:t>DRAFT</w:t>
      </w:r>
      <w:r w:rsidR="007C4E50">
        <w:rPr>
          <w:rFonts w:ascii="Calibri" w:hAnsi="Calibri" w:cs="Calibri"/>
          <w:color w:val="auto"/>
          <w:u w:val="single"/>
        </w:rPr>
        <w:t xml:space="preserve"> </w:t>
      </w:r>
      <w:r w:rsidR="000E1ADD" w:rsidRPr="00B84F72">
        <w:rPr>
          <w:rFonts w:ascii="Calibri" w:hAnsi="Calibri" w:cs="Calibri"/>
          <w:color w:val="auto"/>
          <w:u w:val="single"/>
        </w:rPr>
        <w:t>AGENDA</w:t>
      </w:r>
      <w:r w:rsidR="000E1ADD">
        <w:rPr>
          <w:rFonts w:ascii="Calibri" w:hAnsi="Calibri" w:cs="Calibri"/>
          <w:color w:val="auto"/>
          <w:u w:val="single"/>
        </w:rPr>
        <w:t xml:space="preserve"> (</w:t>
      </w:r>
      <w:r w:rsidR="000D7CB5">
        <w:rPr>
          <w:rFonts w:ascii="Calibri" w:hAnsi="Calibri" w:cs="Calibri"/>
          <w:color w:val="auto"/>
          <w:u w:val="single"/>
        </w:rPr>
        <w:t xml:space="preserve">12 </w:t>
      </w:r>
      <w:r w:rsidR="00E72452">
        <w:rPr>
          <w:rFonts w:ascii="Calibri" w:hAnsi="Calibri" w:cs="Calibri"/>
          <w:color w:val="auto"/>
          <w:u w:val="single"/>
        </w:rPr>
        <w:t>February</w:t>
      </w:r>
      <w:r w:rsidR="000E1ADD">
        <w:rPr>
          <w:rFonts w:ascii="Calibri" w:hAnsi="Calibri" w:cs="Calibri"/>
          <w:color w:val="auto"/>
          <w:u w:val="single"/>
        </w:rPr>
        <w:t xml:space="preserve"> 2019)</w:t>
      </w:r>
    </w:p>
    <w:p w:rsidR="00BA3852" w:rsidRPr="00B84F72" w:rsidRDefault="006F719E" w:rsidP="000E1ADD">
      <w:pPr>
        <w:pStyle w:val="AnnexHeading1"/>
        <w:spacing w:before="0" w:after="0"/>
        <w:ind w:hanging="90"/>
        <w:jc w:val="center"/>
        <w:rPr>
          <w:rFonts w:ascii="Calibri" w:hAnsi="Calibri" w:cs="Calibri"/>
          <w:color w:val="auto"/>
          <w:u w:val="single"/>
        </w:rPr>
      </w:pPr>
      <w:r>
        <w:rPr>
          <w:noProof/>
          <w:color w:val="FFFFFF"/>
        </w:rPr>
        <mc:AlternateContent>
          <mc:Choice Requires="wps">
            <w:drawing>
              <wp:anchor distT="0" distB="0" distL="114300" distR="114300" simplePos="0" relativeHeight="251659264" behindDoc="0" locked="0" layoutInCell="1" allowOverlap="1">
                <wp:simplePos x="0" y="0"/>
                <wp:positionH relativeFrom="column">
                  <wp:posOffset>2035013</wp:posOffset>
                </wp:positionH>
                <wp:positionV relativeFrom="paragraph">
                  <wp:posOffset>44022</wp:posOffset>
                </wp:positionV>
                <wp:extent cx="2697480" cy="516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516255"/>
                        </a:xfrm>
                        <a:prstGeom prst="rect">
                          <a:avLst/>
                        </a:prstGeom>
                        <a:noFill/>
                        <a:ln w="9525">
                          <a:noFill/>
                          <a:miter lim="800000"/>
                          <a:headEnd/>
                          <a:tailEnd/>
                        </a:ln>
                      </wps:spPr>
                      <wps:txbx>
                        <w:txbxContent>
                          <w:p w:rsidR="00703853" w:rsidRPr="00703853" w:rsidRDefault="00E72452" w:rsidP="00CA02B5">
                            <w:pPr>
                              <w:ind w:left="0"/>
                              <w:jc w:val="center"/>
                              <w:rPr>
                                <w:b/>
                                <w:color w:val="4BACC6" w:themeColor="accent5"/>
                                <w:sz w:val="32"/>
                              </w:rPr>
                            </w:pPr>
                            <w:r w:rsidRPr="00703853">
                              <w:rPr>
                                <w:b/>
                                <w:color w:val="4BACC6" w:themeColor="accent5"/>
                                <w:sz w:val="32"/>
                              </w:rPr>
                              <w:t>2</w:t>
                            </w:r>
                            <w:r>
                              <w:rPr>
                                <w:b/>
                                <w:color w:val="4BACC6" w:themeColor="accent5"/>
                                <w:sz w:val="32"/>
                              </w:rPr>
                              <w:t>1</w:t>
                            </w:r>
                            <w:r w:rsidR="00703853" w:rsidRPr="00703853">
                              <w:rPr>
                                <w:b/>
                                <w:color w:val="4BACC6" w:themeColor="accent5"/>
                                <w:sz w:val="32"/>
                              </w:rPr>
                              <w:t>-2</w:t>
                            </w:r>
                            <w:r>
                              <w:rPr>
                                <w:b/>
                                <w:color w:val="4BACC6" w:themeColor="accent5"/>
                                <w:sz w:val="32"/>
                              </w:rPr>
                              <w:t>2</w:t>
                            </w:r>
                            <w:r w:rsidR="00703853" w:rsidRPr="00703853">
                              <w:rPr>
                                <w:b/>
                                <w:color w:val="4BACC6" w:themeColor="accent5"/>
                                <w:sz w:val="32"/>
                              </w:rPr>
                              <w:t xml:space="preserve"> March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0.25pt;margin-top:3.45pt;width:212.4pt;height:40.6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m3DQIAAPQDAAAOAAAAZHJzL2Uyb0RvYy54bWysU9uO2yAQfa/Uf0C8N3bcOBcrzmq721SV&#10;thdptx9AMI5RgaFAYqdfvwPOZqP2rSoPCJiZM3PODOubQStyFM5LMDWdTnJKhOHQSLOv6Y+n7bsl&#10;JT4w0zAFRtT0JDy92bx9s+5tJQroQDXCEQQxvuptTbsQbJVlnndCMz8BKwwaW3CaBby6fdY41iO6&#10;VlmR5/OsB9dYB1x4j6/3o5FuEn7bCh6+ta0XgaiaYm0h7S7tu7hnmzWr9o7ZTvJzGewfqtBMGkx6&#10;gbpngZGDk39BackdeGjDhIPOoG0lF4kDspnmf7B57JgViQuK4+1FJv//YPnX43dHZFPT9/mCEsM0&#10;NulJDIF8gIEUUZ/e+grdHi06hgGfsc+Jq7cPwH96YuCuY2Yvbp2DvhOswfqmMTK7Ch1xfATZ9V+g&#10;wTTsECABDa3TUTyUgyA69ul06U0sheNjMV8tZks0cbSV03lRlikFq16irfPhkwBN4qGmDnuf0Nnx&#10;wYdYDateXGIyA1upVOq/MqSv6aosyhRwZdEy4HgqqWu6zOMaByaS/GiaFByYVOMZEyhzZh2JjpTD&#10;sBvQMUqxg+aE/B2MY4jfBg8duN+U9DiCNfW/DswJStRngxquprNZnNl0mZWLAi/u2rK7tjDDEaqm&#10;gZLxeBfSnEeu3t6i1luZZHit5FwrjlZS5/wN4uxe35PX62fdPAMAAP//AwBQSwMEFAAGAAgAAAAh&#10;AEUQCijeAAAACAEAAA8AAABkcnMvZG93bnJldi54bWxMj0tPwzAQhO9I/AdrkbhRhzRpQ8imQjwk&#10;jrQFiaMbbx7CXkex24Z/jznBcTSjmW+qzWyNONHkB8cIt4sEBHHj9MAdwvv+5aYA4YNirYxjQvgm&#10;D5v68qJSpXZn3tJpFzoRS9iXCqEPYSyl9E1PVvmFG4mj17rJqhDl1Ek9qXMst0amSbKSVg0cF3o1&#10;0mNPzdfuaBE++NO8tpnuaZ2/Zdvx+anNwx7x+mp+uAcRaA5/YfjFj+hQR6aDO7L2wiAs0ySPUYTV&#10;HYjor7N8CeKAUBQpyLqS/w/UPwAAAP//AwBQSwECLQAUAAYACAAAACEAtoM4kv4AAADhAQAAEwAA&#10;AAAAAAAAAAAAAAAAAAAAW0NvbnRlbnRfVHlwZXNdLnhtbFBLAQItABQABgAIAAAAIQA4/SH/1gAA&#10;AJQBAAALAAAAAAAAAAAAAAAAAC8BAABfcmVscy8ucmVsc1BLAQItABQABgAIAAAAIQCpU0m3DQIA&#10;APQDAAAOAAAAAAAAAAAAAAAAAC4CAABkcnMvZTJvRG9jLnhtbFBLAQItABQABgAIAAAAIQBFEAoo&#10;3gAAAAgBAAAPAAAAAAAAAAAAAAAAAGcEAABkcnMvZG93bnJldi54bWxQSwUGAAAAAAQABADzAAAA&#10;cgUAAAAA&#10;" filled="f" stroked="f">
                <v:textbox style="mso-fit-shape-to-text:t">
                  <w:txbxContent>
                    <w:p w:rsidR="00703853" w:rsidRPr="00703853" w:rsidRDefault="00E72452" w:rsidP="00CA02B5">
                      <w:pPr>
                        <w:ind w:left="0"/>
                        <w:jc w:val="center"/>
                        <w:rPr>
                          <w:b/>
                          <w:color w:val="4BACC6" w:themeColor="accent5"/>
                          <w:sz w:val="32"/>
                        </w:rPr>
                      </w:pPr>
                      <w:bookmarkStart w:id="1" w:name="_GoBack"/>
                      <w:r w:rsidRPr="00703853">
                        <w:rPr>
                          <w:b/>
                          <w:color w:val="4BACC6" w:themeColor="accent5"/>
                          <w:sz w:val="32"/>
                        </w:rPr>
                        <w:t>2</w:t>
                      </w:r>
                      <w:r>
                        <w:rPr>
                          <w:b/>
                          <w:color w:val="4BACC6" w:themeColor="accent5"/>
                          <w:sz w:val="32"/>
                        </w:rPr>
                        <w:t>1</w:t>
                      </w:r>
                      <w:r w:rsidR="00703853" w:rsidRPr="00703853">
                        <w:rPr>
                          <w:b/>
                          <w:color w:val="4BACC6" w:themeColor="accent5"/>
                          <w:sz w:val="32"/>
                        </w:rPr>
                        <w:t>-2</w:t>
                      </w:r>
                      <w:r>
                        <w:rPr>
                          <w:b/>
                          <w:color w:val="4BACC6" w:themeColor="accent5"/>
                          <w:sz w:val="32"/>
                        </w:rPr>
                        <w:t>2</w:t>
                      </w:r>
                      <w:r w:rsidR="00703853" w:rsidRPr="00703853">
                        <w:rPr>
                          <w:b/>
                          <w:color w:val="4BACC6" w:themeColor="accent5"/>
                          <w:sz w:val="32"/>
                        </w:rPr>
                        <w:t xml:space="preserve"> March 2019</w:t>
                      </w:r>
                      <w:bookmarkEnd w:id="1"/>
                    </w:p>
                  </w:txbxContent>
                </v:textbox>
              </v:shape>
            </w:pict>
          </mc:Fallback>
        </mc:AlternateContent>
      </w:r>
    </w:p>
    <w:p w:rsidR="000E1ADD" w:rsidRPr="006C5419" w:rsidRDefault="000E1ADD" w:rsidP="000E1ADD">
      <w:pPr>
        <w:pStyle w:val="AnnexHeading1"/>
        <w:spacing w:before="0" w:after="0"/>
        <w:ind w:hanging="90"/>
        <w:jc w:val="center"/>
        <w:rPr>
          <w:rFonts w:ascii="Calibri" w:hAnsi="Calibri" w:cs="Calibri"/>
          <w:color w:val="auto"/>
          <w:sz w:val="28"/>
          <w:szCs w:val="28"/>
        </w:rPr>
      </w:pPr>
    </w:p>
    <w:p w:rsidR="000E1ADD" w:rsidRDefault="002A0E3B" w:rsidP="00BF77A7">
      <w:pPr>
        <w:pStyle w:val="AnnexHeading1"/>
        <w:shd w:val="clear" w:color="auto" w:fill="5F497A" w:themeFill="accent4" w:themeFillShade="BF"/>
        <w:spacing w:before="0" w:after="0"/>
        <w:ind w:hanging="90"/>
        <w:jc w:val="center"/>
        <w:rPr>
          <w:rFonts w:ascii="Calibri" w:hAnsi="Calibri" w:cs="Calibri"/>
          <w:color w:val="FFFFFF"/>
        </w:rPr>
      </w:pPr>
      <w:r>
        <w:rPr>
          <w:rFonts w:ascii="Calibri" w:hAnsi="Calibri" w:cs="Calibri"/>
          <w:color w:val="FFFFFF"/>
        </w:rPr>
        <w:t>Thursday</w:t>
      </w:r>
      <w:r w:rsidR="000E1ADD" w:rsidRPr="008D19B3">
        <w:rPr>
          <w:rFonts w:ascii="Calibri" w:hAnsi="Calibri" w:cs="Calibri"/>
          <w:color w:val="FFFFFF"/>
        </w:rPr>
        <w:t xml:space="preserve">, </w:t>
      </w:r>
      <w:r w:rsidR="006861D5">
        <w:rPr>
          <w:rFonts w:ascii="Calibri" w:hAnsi="Calibri" w:cs="Calibri"/>
          <w:color w:val="FFFFFF"/>
        </w:rPr>
        <w:t xml:space="preserve">21 </w:t>
      </w:r>
      <w:r w:rsidR="000E1ADD">
        <w:rPr>
          <w:rFonts w:ascii="Calibri" w:hAnsi="Calibri" w:cs="Calibri"/>
          <w:color w:val="FFFFFF"/>
        </w:rPr>
        <w:t>March 2019</w:t>
      </w:r>
    </w:p>
    <w:p w:rsidR="000E1ADD" w:rsidRPr="008D19B3" w:rsidRDefault="000E1ADD" w:rsidP="00BF77A7">
      <w:pPr>
        <w:pStyle w:val="AnnexHeading1"/>
        <w:shd w:val="clear" w:color="auto" w:fill="5F497A" w:themeFill="accent4" w:themeFillShade="BF"/>
        <w:spacing w:before="0" w:after="0"/>
        <w:ind w:hanging="90"/>
        <w:jc w:val="center"/>
        <w:rPr>
          <w:rFonts w:ascii="Calibri" w:hAnsi="Calibri" w:cs="Calibri"/>
          <w:color w:val="FFFFFF"/>
        </w:rPr>
      </w:pPr>
      <w:r>
        <w:rPr>
          <w:rFonts w:ascii="Calibri" w:hAnsi="Calibri" w:cs="Calibri"/>
          <w:color w:val="FFFFFF"/>
        </w:rPr>
        <w:t xml:space="preserve">Day 1 – </w:t>
      </w:r>
      <w:r w:rsidR="00BC4429">
        <w:rPr>
          <w:rFonts w:ascii="Calibri" w:hAnsi="Calibri" w:cs="Calibri"/>
          <w:color w:val="FFFFFF"/>
        </w:rPr>
        <w:t>UNDP/GEF Project Final Conference</w:t>
      </w:r>
    </w:p>
    <w:p w:rsidR="000E1ADD" w:rsidRPr="002513AA" w:rsidRDefault="000E1ADD" w:rsidP="00BF77A7">
      <w:pPr>
        <w:pStyle w:val="AnnexHeading1"/>
        <w:shd w:val="clear" w:color="auto" w:fill="5F497A" w:themeFill="accent4" w:themeFillShade="BF"/>
        <w:spacing w:before="0" w:after="0"/>
        <w:ind w:left="-90"/>
        <w:jc w:val="center"/>
        <w:rPr>
          <w:rFonts w:ascii="Calibri" w:hAnsi="Calibri" w:cs="Calibri"/>
          <w:i/>
          <w:color w:val="FFFFFF"/>
          <w:sz w:val="22"/>
        </w:rPr>
      </w:pPr>
      <w:r w:rsidRPr="002513AA">
        <w:rPr>
          <w:rFonts w:ascii="Calibri" w:hAnsi="Calibri" w:cs="Calibri"/>
          <w:i/>
          <w:color w:val="FFFFFF"/>
          <w:sz w:val="22"/>
        </w:rPr>
        <w:t>Participation is by invitation only</w:t>
      </w:r>
    </w:p>
    <w:p w:rsidR="000E1ADD" w:rsidRDefault="000E1ADD" w:rsidP="000E1ADD">
      <w:pPr>
        <w:spacing w:after="0"/>
        <w:jc w:val="center"/>
        <w:rPr>
          <w:b/>
          <w:lang w:val="en-GB"/>
        </w:rPr>
      </w:pPr>
      <w:r w:rsidRPr="00B1242E">
        <w:rPr>
          <w:b/>
          <w:lang w:val="en-GB"/>
        </w:rPr>
        <w:t>Ven</w:t>
      </w:r>
      <w:bookmarkStart w:id="0" w:name="_GoBack"/>
      <w:bookmarkEnd w:id="0"/>
      <w:r w:rsidRPr="00B1242E">
        <w:rPr>
          <w:b/>
          <w:lang w:val="en-GB"/>
        </w:rPr>
        <w:t xml:space="preserve">ue: </w:t>
      </w:r>
      <w:r w:rsidRPr="00B332A2">
        <w:rPr>
          <w:b/>
          <w:lang w:val="en-GB"/>
        </w:rPr>
        <w:t>Serbian Chamber of Commerce</w:t>
      </w:r>
      <w:r>
        <w:rPr>
          <w:b/>
          <w:lang w:val="en-GB"/>
        </w:rPr>
        <w:t xml:space="preserve">, </w:t>
      </w:r>
      <w:proofErr w:type="spellStart"/>
      <w:r w:rsidRPr="00B332A2">
        <w:rPr>
          <w:b/>
          <w:lang w:val="en-GB"/>
        </w:rPr>
        <w:t>Resavska</w:t>
      </w:r>
      <w:proofErr w:type="spellEnd"/>
      <w:r w:rsidRPr="00B332A2">
        <w:rPr>
          <w:b/>
          <w:lang w:val="en-GB"/>
        </w:rPr>
        <w:t xml:space="preserve"> 13-15</w:t>
      </w:r>
      <w:r>
        <w:rPr>
          <w:b/>
          <w:lang w:val="en-GB"/>
        </w:rPr>
        <w:t xml:space="preserve">, </w:t>
      </w:r>
      <w:r w:rsidRPr="00B332A2">
        <w:rPr>
          <w:b/>
          <w:lang w:val="en-GB"/>
        </w:rPr>
        <w:t xml:space="preserve">11000 </w:t>
      </w:r>
      <w:r w:rsidR="00325753" w:rsidRPr="00B332A2">
        <w:rPr>
          <w:b/>
          <w:lang w:val="en-GB"/>
        </w:rPr>
        <w:t>B</w:t>
      </w:r>
      <w:r w:rsidR="00325753">
        <w:rPr>
          <w:b/>
          <w:lang w:val="en-GB"/>
        </w:rPr>
        <w:t>elgrade</w:t>
      </w:r>
    </w:p>
    <w:p w:rsidR="00A60A70" w:rsidRPr="00325753" w:rsidRDefault="00A60A70" w:rsidP="000E1ADD">
      <w:pPr>
        <w:spacing w:after="0"/>
        <w:jc w:val="center"/>
        <w:rPr>
          <w:b/>
        </w:rPr>
      </w:pPr>
    </w:p>
    <w:p w:rsidR="000E1ADD" w:rsidRDefault="000E1ADD" w:rsidP="000E1ADD">
      <w:pPr>
        <w:pStyle w:val="Heading3"/>
        <w:shd w:val="clear" w:color="auto" w:fill="D9D9D9"/>
        <w:tabs>
          <w:tab w:val="left" w:pos="1418"/>
        </w:tabs>
        <w:spacing w:before="120" w:after="120" w:line="240" w:lineRule="auto"/>
        <w:ind w:left="1418" w:hanging="1418"/>
        <w:rPr>
          <w:rFonts w:ascii="Calibri" w:hAnsi="Calibri" w:cs="Arial"/>
          <w:color w:val="4F6228"/>
          <w:sz w:val="20"/>
          <w:szCs w:val="22"/>
        </w:rPr>
      </w:pPr>
      <w:r>
        <w:rPr>
          <w:rFonts w:ascii="Calibri" w:hAnsi="Calibri"/>
          <w:color w:val="auto"/>
          <w:sz w:val="20"/>
          <w:szCs w:val="20"/>
        </w:rPr>
        <w:t>09:00-09:30</w:t>
      </w:r>
      <w:r>
        <w:rPr>
          <w:rFonts w:ascii="Calibri" w:hAnsi="Calibri"/>
          <w:color w:val="595959"/>
          <w:sz w:val="20"/>
          <w:szCs w:val="20"/>
        </w:rPr>
        <w:tab/>
      </w:r>
      <w:r>
        <w:rPr>
          <w:rFonts w:ascii="Calibri" w:hAnsi="Calibri" w:cs="Arial"/>
          <w:color w:val="4F6228"/>
          <w:sz w:val="20"/>
          <w:szCs w:val="22"/>
        </w:rPr>
        <w:t>Welcome Coffee &amp; R</w:t>
      </w:r>
      <w:r w:rsidRPr="005C1BD6">
        <w:rPr>
          <w:rFonts w:ascii="Calibri" w:hAnsi="Calibri" w:cs="Arial"/>
          <w:color w:val="4F6228"/>
          <w:sz w:val="20"/>
          <w:szCs w:val="22"/>
        </w:rPr>
        <w:t>egistration</w:t>
      </w:r>
    </w:p>
    <w:p w:rsidR="000E1ADD" w:rsidRPr="002118FE" w:rsidRDefault="000E1ADD" w:rsidP="00EB75FE">
      <w:pPr>
        <w:spacing w:after="0"/>
        <w:ind w:left="0"/>
        <w:rPr>
          <w:lang w:val="en-GB"/>
        </w:rPr>
      </w:pPr>
    </w:p>
    <w:p w:rsidR="000E1ADD" w:rsidRPr="00BB406D" w:rsidRDefault="000E1ADD" w:rsidP="000E1ADD">
      <w:pPr>
        <w:pStyle w:val="Heading3"/>
        <w:shd w:val="clear" w:color="auto" w:fill="D9D9D9"/>
        <w:tabs>
          <w:tab w:val="left" w:pos="1418"/>
        </w:tabs>
        <w:spacing w:before="120" w:after="120" w:line="240" w:lineRule="auto"/>
        <w:ind w:left="1418" w:hanging="1418"/>
        <w:rPr>
          <w:rFonts w:ascii="Calibri" w:hAnsi="Calibri"/>
          <w:color w:val="4F6228"/>
          <w:sz w:val="20"/>
          <w:szCs w:val="20"/>
        </w:rPr>
      </w:pPr>
      <w:r w:rsidRPr="00BB406D">
        <w:rPr>
          <w:rFonts w:ascii="Calibri" w:hAnsi="Calibri"/>
          <w:color w:val="auto"/>
          <w:sz w:val="20"/>
          <w:szCs w:val="20"/>
        </w:rPr>
        <w:t>09:30-10:30</w:t>
      </w:r>
      <w:r w:rsidRPr="00BB406D">
        <w:rPr>
          <w:rFonts w:ascii="Calibri" w:hAnsi="Calibri"/>
          <w:color w:val="4F6228"/>
          <w:sz w:val="20"/>
          <w:szCs w:val="20"/>
        </w:rPr>
        <w:tab/>
        <w:t>OPENING SESSION</w:t>
      </w:r>
    </w:p>
    <w:p w:rsidR="000E1ADD" w:rsidRPr="00BB406D" w:rsidRDefault="000E1ADD" w:rsidP="000E1ADD">
      <w:pPr>
        <w:pStyle w:val="ListParagraph"/>
        <w:numPr>
          <w:ilvl w:val="0"/>
          <w:numId w:val="5"/>
        </w:numPr>
      </w:pPr>
      <w:r w:rsidRPr="00BB406D">
        <w:t>Welcome addresses by:</w:t>
      </w:r>
    </w:p>
    <w:p w:rsidR="000E1ADD" w:rsidRPr="00BB406D" w:rsidRDefault="006C5419" w:rsidP="000E1ADD">
      <w:pPr>
        <w:pStyle w:val="ListParagraph"/>
        <w:numPr>
          <w:ilvl w:val="1"/>
          <w:numId w:val="5"/>
        </w:numPr>
      </w:pPr>
      <w:r>
        <w:t>Minister/</w:t>
      </w:r>
      <w:r w:rsidR="000E1ADD" w:rsidRPr="00BB406D">
        <w:t xml:space="preserve">Deputy Minister, </w:t>
      </w:r>
      <w:r w:rsidR="000E1ADD" w:rsidRPr="00BB406D">
        <w:rPr>
          <w:b/>
        </w:rPr>
        <w:t>Ministry of Mining &amp; Energy, Republic of Serbia</w:t>
      </w:r>
    </w:p>
    <w:p w:rsidR="000E1ADD" w:rsidRPr="00BB406D" w:rsidRDefault="000E1ADD" w:rsidP="000E1ADD">
      <w:pPr>
        <w:pStyle w:val="ListParagraph"/>
        <w:numPr>
          <w:ilvl w:val="1"/>
          <w:numId w:val="5"/>
        </w:numPr>
      </w:pPr>
      <w:proofErr w:type="spellStart"/>
      <w:r w:rsidRPr="00BB406D">
        <w:t>Mr</w:t>
      </w:r>
      <w:proofErr w:type="spellEnd"/>
      <w:r w:rsidRPr="00BB406D">
        <w:t xml:space="preserve"> Salvatore D’Angelo, </w:t>
      </w:r>
      <w:r w:rsidRPr="00BB406D">
        <w:rPr>
          <w:b/>
        </w:rPr>
        <w:t>Ministry for Environment, Land and Sea, Italy</w:t>
      </w:r>
    </w:p>
    <w:p w:rsidR="000E1ADD" w:rsidRPr="00BB406D" w:rsidRDefault="000E1ADD" w:rsidP="000E1ADD">
      <w:pPr>
        <w:pStyle w:val="ListParagraph"/>
        <w:numPr>
          <w:ilvl w:val="1"/>
          <w:numId w:val="5"/>
        </w:numPr>
      </w:pPr>
      <w:proofErr w:type="spellStart"/>
      <w:r w:rsidRPr="00BB406D">
        <w:t>Mrs</w:t>
      </w:r>
      <w:proofErr w:type="spellEnd"/>
      <w:r w:rsidRPr="00BB406D">
        <w:t xml:space="preserve"> </w:t>
      </w:r>
      <w:proofErr w:type="spellStart"/>
      <w:r w:rsidRPr="00BB406D">
        <w:t>Steliana</w:t>
      </w:r>
      <w:proofErr w:type="spellEnd"/>
      <w:r w:rsidRPr="00BB406D">
        <w:t xml:space="preserve"> </w:t>
      </w:r>
      <w:proofErr w:type="spellStart"/>
      <w:r w:rsidRPr="00BB406D">
        <w:t>Nedera</w:t>
      </w:r>
      <w:proofErr w:type="spellEnd"/>
      <w:r w:rsidRPr="00BB406D">
        <w:t xml:space="preserve">, </w:t>
      </w:r>
      <w:r w:rsidRPr="00BB406D">
        <w:rPr>
          <w:b/>
        </w:rPr>
        <w:t>UNDP RR</w:t>
      </w:r>
    </w:p>
    <w:p w:rsidR="000E1ADD" w:rsidRPr="00BB406D" w:rsidRDefault="000E1ADD" w:rsidP="000E1ADD">
      <w:pPr>
        <w:pStyle w:val="ListParagraph"/>
        <w:numPr>
          <w:ilvl w:val="1"/>
          <w:numId w:val="5"/>
        </w:numPr>
      </w:pPr>
      <w:proofErr w:type="spellStart"/>
      <w:r w:rsidRPr="00BB406D">
        <w:t>Mr</w:t>
      </w:r>
      <w:proofErr w:type="spellEnd"/>
      <w:r w:rsidRPr="00BB406D">
        <w:t xml:space="preserve"> Gianluca </w:t>
      </w:r>
      <w:proofErr w:type="spellStart"/>
      <w:r w:rsidRPr="00BB406D">
        <w:t>Sambucini</w:t>
      </w:r>
      <w:proofErr w:type="spellEnd"/>
      <w:r w:rsidRPr="00BB406D">
        <w:t xml:space="preserve">, Secretary of the Group of Experts on Renewable Energy, Sustainable Energy Division, </w:t>
      </w:r>
      <w:r w:rsidRPr="00BB406D">
        <w:rPr>
          <w:b/>
        </w:rPr>
        <w:t>UNECE</w:t>
      </w:r>
    </w:p>
    <w:p w:rsidR="000E1ADD" w:rsidRPr="00BB406D" w:rsidRDefault="000E1ADD" w:rsidP="000E1ADD">
      <w:pPr>
        <w:pStyle w:val="ListParagraph"/>
        <w:numPr>
          <w:ilvl w:val="0"/>
          <w:numId w:val="5"/>
        </w:numPr>
      </w:pPr>
      <w:r w:rsidRPr="00BB406D">
        <w:t xml:space="preserve">Scene setting presentation of Discussion Paper “Key Recommendations for facilitating private sector investments in sustainable renewable energy projects”, </w:t>
      </w:r>
      <w:proofErr w:type="spellStart"/>
      <w:r w:rsidRPr="00BB406D">
        <w:t>Ms</w:t>
      </w:r>
      <w:proofErr w:type="spellEnd"/>
      <w:r w:rsidRPr="00BB406D">
        <w:t xml:space="preserve"> Emily </w:t>
      </w:r>
      <w:proofErr w:type="spellStart"/>
      <w:r w:rsidRPr="00BB406D">
        <w:t>Koulouvaris</w:t>
      </w:r>
      <w:proofErr w:type="spellEnd"/>
      <w:r w:rsidRPr="00BB406D">
        <w:t xml:space="preserve">, Managing Director, and </w:t>
      </w:r>
      <w:proofErr w:type="spellStart"/>
      <w:r w:rsidRPr="00BB406D">
        <w:t>Mr</w:t>
      </w:r>
      <w:proofErr w:type="spellEnd"/>
      <w:r w:rsidR="003B32DC">
        <w:t xml:space="preserve"> </w:t>
      </w:r>
      <w:proofErr w:type="spellStart"/>
      <w:r w:rsidRPr="00BB406D">
        <w:t>Vassilis</w:t>
      </w:r>
      <w:proofErr w:type="spellEnd"/>
      <w:r w:rsidR="003B32DC">
        <w:t xml:space="preserve"> </w:t>
      </w:r>
      <w:proofErr w:type="spellStart"/>
      <w:r w:rsidRPr="00BB406D">
        <w:t>Triantafyllos</w:t>
      </w:r>
      <w:proofErr w:type="spellEnd"/>
      <w:r w:rsidRPr="00BB406D">
        <w:t xml:space="preserve">, Regulatory Expert, </w:t>
      </w:r>
      <w:proofErr w:type="spellStart"/>
      <w:r w:rsidRPr="00BB406D">
        <w:rPr>
          <w:b/>
        </w:rPr>
        <w:t>Revelle</w:t>
      </w:r>
      <w:proofErr w:type="spellEnd"/>
      <w:r w:rsidRPr="00BB406D">
        <w:rPr>
          <w:b/>
        </w:rPr>
        <w:t xml:space="preserve"> Group</w:t>
      </w:r>
    </w:p>
    <w:p w:rsidR="000E1ADD" w:rsidRPr="00BB406D" w:rsidRDefault="000E1ADD" w:rsidP="000E1ADD">
      <w:pPr>
        <w:pStyle w:val="Heading3"/>
        <w:shd w:val="clear" w:color="auto" w:fill="D9D9D9"/>
        <w:tabs>
          <w:tab w:val="left" w:pos="1418"/>
        </w:tabs>
        <w:spacing w:before="120" w:after="120" w:line="240" w:lineRule="auto"/>
        <w:ind w:left="1418" w:hanging="1418"/>
        <w:rPr>
          <w:rFonts w:ascii="Calibri" w:hAnsi="Calibri"/>
          <w:color w:val="auto"/>
          <w:sz w:val="20"/>
          <w:szCs w:val="20"/>
        </w:rPr>
      </w:pPr>
      <w:r w:rsidRPr="00BB406D">
        <w:rPr>
          <w:rFonts w:ascii="Calibri" w:hAnsi="Calibri"/>
          <w:color w:val="auto"/>
          <w:sz w:val="20"/>
          <w:szCs w:val="20"/>
        </w:rPr>
        <w:t>10:30-11:00</w:t>
      </w:r>
      <w:r w:rsidRPr="00BB406D">
        <w:rPr>
          <w:rFonts w:ascii="Calibri" w:hAnsi="Calibri"/>
          <w:color w:val="auto"/>
          <w:sz w:val="20"/>
          <w:szCs w:val="20"/>
        </w:rPr>
        <w:tab/>
      </w:r>
      <w:r w:rsidRPr="00BB406D">
        <w:rPr>
          <w:rFonts w:ascii="Calibri" w:hAnsi="Calibri"/>
          <w:color w:val="4F6228"/>
          <w:sz w:val="20"/>
          <w:szCs w:val="20"/>
        </w:rPr>
        <w:t>COFFEE BREAK</w:t>
      </w:r>
    </w:p>
    <w:p w:rsidR="000E1ADD" w:rsidRPr="00BB406D" w:rsidRDefault="000E1ADD" w:rsidP="000E1ADD">
      <w:pPr>
        <w:autoSpaceDE w:val="0"/>
        <w:autoSpaceDN w:val="0"/>
        <w:adjustRightInd w:val="0"/>
        <w:spacing w:after="0" w:line="240" w:lineRule="auto"/>
        <w:ind w:left="0"/>
        <w:rPr>
          <w:rFonts w:ascii="Tms Rmn" w:hAnsi="Tms Rmn" w:cs="Tms Rmn"/>
          <w:color w:val="000000"/>
          <w:sz w:val="24"/>
          <w:szCs w:val="24"/>
          <w:lang w:val="en-GB"/>
        </w:rPr>
      </w:pPr>
    </w:p>
    <w:p w:rsidR="000E1ADD" w:rsidRPr="00BB406D" w:rsidRDefault="000E1ADD" w:rsidP="000E1ADD">
      <w:pPr>
        <w:pStyle w:val="Heading3"/>
        <w:shd w:val="clear" w:color="auto" w:fill="D9D9D9"/>
        <w:tabs>
          <w:tab w:val="left" w:pos="1418"/>
        </w:tabs>
        <w:spacing w:before="120" w:after="120" w:line="240" w:lineRule="auto"/>
        <w:ind w:left="1418" w:hanging="1418"/>
        <w:rPr>
          <w:rFonts w:ascii="Calibri" w:hAnsi="Calibri"/>
          <w:color w:val="4F6228"/>
          <w:sz w:val="20"/>
          <w:szCs w:val="20"/>
        </w:rPr>
      </w:pPr>
      <w:r w:rsidRPr="00BB406D">
        <w:rPr>
          <w:rFonts w:ascii="Calibri" w:hAnsi="Calibri"/>
          <w:color w:val="auto"/>
          <w:sz w:val="20"/>
          <w:szCs w:val="20"/>
        </w:rPr>
        <w:t xml:space="preserve">11:00-13:00 </w:t>
      </w:r>
      <w:r w:rsidRPr="00BB406D">
        <w:rPr>
          <w:rFonts w:ascii="Calibri" w:hAnsi="Calibri"/>
          <w:color w:val="4F6228"/>
          <w:sz w:val="20"/>
          <w:szCs w:val="20"/>
        </w:rPr>
        <w:tab/>
        <w:t xml:space="preserve">Session 1: Reducing Barriers to Accelerate Development of Biomass Markets in Serbia </w:t>
      </w:r>
    </w:p>
    <w:p w:rsidR="000E1ADD" w:rsidRPr="00BB406D" w:rsidRDefault="000E1ADD" w:rsidP="000E1ADD">
      <w:pPr>
        <w:pStyle w:val="ListParagraph"/>
        <w:numPr>
          <w:ilvl w:val="0"/>
          <w:numId w:val="5"/>
        </w:numPr>
      </w:pPr>
      <w:r w:rsidRPr="00BB406D">
        <w:rPr>
          <w:lang w:val="en-GB"/>
        </w:rPr>
        <w:t xml:space="preserve">Co-moderators: </w:t>
      </w:r>
      <w:r w:rsidRPr="00BB406D">
        <w:t>Representative of</w:t>
      </w:r>
      <w:r w:rsidRPr="00BB406D">
        <w:rPr>
          <w:b/>
        </w:rPr>
        <w:t xml:space="preserve"> Ministry of Mining &amp; Energy, Republic of Serbia</w:t>
      </w:r>
      <w:r w:rsidRPr="00BB406D">
        <w:rPr>
          <w:lang w:val="en-GB"/>
        </w:rPr>
        <w:t>, UNDP</w:t>
      </w:r>
    </w:p>
    <w:p w:rsidR="000E1ADD" w:rsidRPr="00BB406D" w:rsidRDefault="000E1ADD" w:rsidP="000E1ADD">
      <w:pPr>
        <w:rPr>
          <w:b/>
        </w:rPr>
      </w:pPr>
      <w:r w:rsidRPr="00BB406D">
        <w:rPr>
          <w:b/>
        </w:rPr>
        <w:lastRenderedPageBreak/>
        <w:t>Presentations</w:t>
      </w:r>
    </w:p>
    <w:p w:rsidR="006C5419" w:rsidRPr="00BF77A7" w:rsidRDefault="006C5419" w:rsidP="000E1ADD">
      <w:pPr>
        <w:pStyle w:val="ListParagraph"/>
        <w:numPr>
          <w:ilvl w:val="0"/>
          <w:numId w:val="4"/>
        </w:numPr>
        <w:rPr>
          <w:lang w:val="en-GB"/>
        </w:rPr>
      </w:pPr>
      <w:r>
        <w:rPr>
          <w:lang w:val="en-GB"/>
        </w:rPr>
        <w:t xml:space="preserve">Introduction, Mr Milos Banjac, Assistant Minister and National Project Director, Ministry of Mining and Energy </w:t>
      </w:r>
    </w:p>
    <w:p w:rsidR="000E1ADD" w:rsidRPr="00BB406D" w:rsidRDefault="000E1ADD" w:rsidP="000E1ADD">
      <w:pPr>
        <w:pStyle w:val="ListParagraph"/>
        <w:numPr>
          <w:ilvl w:val="0"/>
          <w:numId w:val="4"/>
        </w:numPr>
        <w:rPr>
          <w:lang w:val="en-GB"/>
        </w:rPr>
      </w:pPr>
      <w:r w:rsidRPr="00BB406D">
        <w:t>Results of UNDP-GEF project “</w:t>
      </w:r>
      <w:r w:rsidRPr="00BB406D">
        <w:rPr>
          <w:lang w:val="en-GB"/>
        </w:rPr>
        <w:t xml:space="preserve">Reducing barriers to accelerate development of biomass markets in Serbia”, Ms Maja </w:t>
      </w:r>
      <w:proofErr w:type="spellStart"/>
      <w:r w:rsidRPr="00BB406D">
        <w:rPr>
          <w:lang w:val="en-GB"/>
        </w:rPr>
        <w:t>Matejić</w:t>
      </w:r>
      <w:proofErr w:type="spellEnd"/>
      <w:r w:rsidRPr="00BB406D">
        <w:rPr>
          <w:lang w:val="en-GB"/>
        </w:rPr>
        <w:t>, Energy Portfolio Manager, UNDP</w:t>
      </w:r>
    </w:p>
    <w:p w:rsidR="000E1ADD" w:rsidRPr="00BB406D" w:rsidRDefault="000E1ADD" w:rsidP="000E1ADD">
      <w:pPr>
        <w:pStyle w:val="ListParagraph"/>
        <w:numPr>
          <w:ilvl w:val="0"/>
          <w:numId w:val="4"/>
        </w:numPr>
        <w:rPr>
          <w:lang w:val="en-GB"/>
        </w:rPr>
      </w:pPr>
      <w:r w:rsidRPr="00BB406D">
        <w:rPr>
          <w:lang w:val="en-GB"/>
        </w:rPr>
        <w:t>Name of presentation #2</w:t>
      </w:r>
    </w:p>
    <w:p w:rsidR="000E1ADD" w:rsidRPr="00BB406D" w:rsidRDefault="000E1ADD" w:rsidP="000E1ADD">
      <w:pPr>
        <w:pStyle w:val="ListParagraph"/>
        <w:numPr>
          <w:ilvl w:val="0"/>
          <w:numId w:val="4"/>
        </w:numPr>
        <w:rPr>
          <w:lang w:val="en-GB"/>
        </w:rPr>
      </w:pPr>
      <w:r w:rsidRPr="00BB406D">
        <w:rPr>
          <w:lang w:val="en-GB"/>
        </w:rPr>
        <w:t>Name of presentation #3</w:t>
      </w:r>
    </w:p>
    <w:p w:rsidR="000E1ADD" w:rsidRPr="00BB406D" w:rsidRDefault="000E1ADD" w:rsidP="000E1ADD">
      <w:pPr>
        <w:rPr>
          <w:b/>
        </w:rPr>
      </w:pPr>
      <w:r w:rsidRPr="00BB406D">
        <w:rPr>
          <w:b/>
        </w:rPr>
        <w:t xml:space="preserve">Debate </w:t>
      </w:r>
    </w:p>
    <w:p w:rsidR="000E1ADD" w:rsidRPr="00BB406D" w:rsidRDefault="000E1ADD" w:rsidP="000E1ADD">
      <w:pPr>
        <w:pStyle w:val="ListParagraph"/>
        <w:numPr>
          <w:ilvl w:val="0"/>
          <w:numId w:val="2"/>
        </w:numPr>
        <w:rPr>
          <w:lang w:val="en-GB"/>
        </w:rPr>
      </w:pPr>
      <w:r w:rsidRPr="00BB406D">
        <w:rPr>
          <w:lang w:val="en-GB"/>
        </w:rPr>
        <w:t>Key stakeholders – their views on the findings and recommendations for the development of biomass markets in Serbia and investment opportunities</w:t>
      </w:r>
    </w:p>
    <w:p w:rsidR="000E1ADD" w:rsidRPr="00BB406D" w:rsidRDefault="000E1ADD" w:rsidP="000E1ADD">
      <w:pPr>
        <w:pStyle w:val="ListParagraph"/>
        <w:numPr>
          <w:ilvl w:val="0"/>
          <w:numId w:val="2"/>
        </w:numPr>
      </w:pPr>
      <w:r w:rsidRPr="00BB406D">
        <w:t>Discussion and input to the Hard Talk Recommendations</w:t>
      </w:r>
    </w:p>
    <w:p w:rsidR="000E1ADD" w:rsidRPr="00BB406D" w:rsidRDefault="000E1ADD" w:rsidP="000E1ADD">
      <w:pPr>
        <w:pStyle w:val="Heading3"/>
        <w:shd w:val="clear" w:color="auto" w:fill="D9D9D9"/>
        <w:tabs>
          <w:tab w:val="left" w:pos="1418"/>
        </w:tabs>
        <w:spacing w:before="120" w:after="120" w:line="240" w:lineRule="auto"/>
        <w:ind w:left="1418" w:hanging="1418"/>
        <w:rPr>
          <w:rFonts w:ascii="Calibri" w:hAnsi="Calibri"/>
          <w:color w:val="4F6228"/>
          <w:sz w:val="20"/>
          <w:szCs w:val="20"/>
        </w:rPr>
      </w:pPr>
      <w:r w:rsidRPr="00BB406D">
        <w:rPr>
          <w:rFonts w:ascii="Calibri" w:hAnsi="Calibri"/>
          <w:color w:val="4F6228"/>
          <w:sz w:val="20"/>
          <w:szCs w:val="20"/>
        </w:rPr>
        <w:t>13:00-14:00 lunch break</w:t>
      </w:r>
    </w:p>
    <w:p w:rsidR="00BC4429" w:rsidRDefault="002A0E3B" w:rsidP="00BC4429">
      <w:pPr>
        <w:pStyle w:val="AnnexHeading1"/>
        <w:shd w:val="clear" w:color="auto" w:fill="403152"/>
        <w:spacing w:before="0" w:after="0"/>
        <w:ind w:hanging="90"/>
        <w:jc w:val="center"/>
        <w:rPr>
          <w:rFonts w:ascii="Calibri" w:hAnsi="Calibri" w:cs="Calibri"/>
          <w:color w:val="FFFFFF"/>
        </w:rPr>
      </w:pPr>
      <w:r>
        <w:rPr>
          <w:rFonts w:ascii="Calibri" w:hAnsi="Calibri" w:cs="Calibri"/>
          <w:color w:val="FFFFFF"/>
        </w:rPr>
        <w:t>Thursday</w:t>
      </w:r>
      <w:r w:rsidR="00BC4429" w:rsidRPr="008D19B3">
        <w:rPr>
          <w:rFonts w:ascii="Calibri" w:hAnsi="Calibri" w:cs="Calibri"/>
          <w:color w:val="FFFFFF"/>
        </w:rPr>
        <w:t xml:space="preserve">, </w:t>
      </w:r>
      <w:r w:rsidR="006861D5">
        <w:rPr>
          <w:rFonts w:ascii="Calibri" w:hAnsi="Calibri" w:cs="Calibri"/>
          <w:color w:val="FFFFFF"/>
        </w:rPr>
        <w:t xml:space="preserve">21 </w:t>
      </w:r>
      <w:r w:rsidR="00BC4429">
        <w:rPr>
          <w:rFonts w:ascii="Calibri" w:hAnsi="Calibri" w:cs="Calibri"/>
          <w:color w:val="FFFFFF"/>
        </w:rPr>
        <w:t>March 2019</w:t>
      </w:r>
    </w:p>
    <w:p w:rsidR="00DE642B" w:rsidRPr="00DE642B" w:rsidRDefault="00DE642B" w:rsidP="00BC4429">
      <w:pPr>
        <w:pStyle w:val="AnnexHeading1"/>
        <w:shd w:val="clear" w:color="auto" w:fill="403152"/>
        <w:spacing w:before="0" w:after="0"/>
        <w:ind w:hanging="90"/>
        <w:jc w:val="center"/>
        <w:rPr>
          <w:rFonts w:ascii="Calibri" w:hAnsi="Calibri" w:cs="Calibri"/>
          <w:b w:val="0"/>
          <w:color w:val="FFFFFF"/>
        </w:rPr>
      </w:pPr>
      <w:r>
        <w:rPr>
          <w:rFonts w:ascii="Calibri" w:hAnsi="Calibri" w:cs="Calibri"/>
          <w:color w:val="FFFFFF"/>
        </w:rPr>
        <w:t>HARD</w:t>
      </w:r>
      <w:r>
        <w:rPr>
          <w:rFonts w:ascii="Calibri" w:hAnsi="Calibri" w:cs="Calibri"/>
          <w:b w:val="0"/>
          <w:color w:val="FFFFFF"/>
        </w:rPr>
        <w:t>TALK</w:t>
      </w:r>
    </w:p>
    <w:p w:rsidR="00BC4429" w:rsidRPr="008D19B3" w:rsidRDefault="00BC4429" w:rsidP="00BC4429">
      <w:pPr>
        <w:pStyle w:val="AnnexHeading1"/>
        <w:shd w:val="clear" w:color="auto" w:fill="403152"/>
        <w:spacing w:before="0" w:after="0"/>
        <w:ind w:hanging="90"/>
        <w:jc w:val="center"/>
        <w:rPr>
          <w:rFonts w:ascii="Calibri" w:hAnsi="Calibri" w:cs="Calibri"/>
          <w:color w:val="FFFFFF"/>
        </w:rPr>
      </w:pPr>
      <w:r>
        <w:rPr>
          <w:rFonts w:ascii="Calibri" w:hAnsi="Calibri" w:cs="Calibri"/>
          <w:color w:val="FFFFFF"/>
        </w:rPr>
        <w:t>Day 1</w:t>
      </w:r>
      <w:r w:rsidR="002A0E3B">
        <w:rPr>
          <w:rFonts w:ascii="Calibri" w:hAnsi="Calibri" w:cs="Calibri"/>
          <w:color w:val="FFFFFF"/>
        </w:rPr>
        <w:t>-</w:t>
      </w:r>
      <w:r>
        <w:rPr>
          <w:rFonts w:ascii="Calibri" w:hAnsi="Calibri" w:cs="Calibri"/>
          <w:color w:val="FFFFFF"/>
        </w:rPr>
        <w:t xml:space="preserve"> Targets and Non-hydro </w:t>
      </w:r>
    </w:p>
    <w:p w:rsidR="00BC4429" w:rsidRPr="002513AA" w:rsidRDefault="00BC4429" w:rsidP="00BC4429">
      <w:pPr>
        <w:pStyle w:val="AnnexHeading1"/>
        <w:shd w:val="clear" w:color="auto" w:fill="403152"/>
        <w:spacing w:before="0" w:after="0"/>
        <w:ind w:left="-90"/>
        <w:jc w:val="center"/>
        <w:rPr>
          <w:rFonts w:ascii="Calibri" w:hAnsi="Calibri" w:cs="Calibri"/>
          <w:i/>
          <w:color w:val="FFFFFF"/>
          <w:sz w:val="22"/>
        </w:rPr>
      </w:pPr>
      <w:r w:rsidRPr="002513AA">
        <w:rPr>
          <w:rFonts w:ascii="Calibri" w:hAnsi="Calibri" w:cs="Calibri"/>
          <w:i/>
          <w:color w:val="FFFFFF"/>
          <w:sz w:val="22"/>
        </w:rPr>
        <w:t>Participation is by invitation only</w:t>
      </w:r>
    </w:p>
    <w:p w:rsidR="000E1ADD" w:rsidRPr="00BB406D" w:rsidRDefault="000E1ADD" w:rsidP="000E1ADD">
      <w:pPr>
        <w:ind w:left="0"/>
      </w:pPr>
    </w:p>
    <w:p w:rsidR="000E1ADD" w:rsidRPr="00BB406D" w:rsidRDefault="000E1ADD" w:rsidP="000E1ADD">
      <w:pPr>
        <w:pStyle w:val="Heading3"/>
        <w:shd w:val="clear" w:color="auto" w:fill="D9D9D9"/>
        <w:tabs>
          <w:tab w:val="left" w:pos="1418"/>
        </w:tabs>
        <w:spacing w:before="120" w:after="120" w:line="240" w:lineRule="auto"/>
        <w:ind w:left="1418" w:hanging="1418"/>
        <w:rPr>
          <w:rFonts w:ascii="Calibri" w:hAnsi="Calibri"/>
          <w:color w:val="4F6228"/>
          <w:sz w:val="20"/>
          <w:szCs w:val="20"/>
          <w:lang w:val="en-US"/>
        </w:rPr>
      </w:pPr>
      <w:r w:rsidRPr="00BB406D">
        <w:rPr>
          <w:rFonts w:ascii="Calibri" w:hAnsi="Calibri"/>
          <w:color w:val="4F6228"/>
          <w:sz w:val="20"/>
          <w:szCs w:val="20"/>
        </w:rPr>
        <w:t xml:space="preserve">14:00-15:30 Session 2A: Non-hydro renewable energy barriers and solution pathways – Institutional, policy and regulatory barriers </w:t>
      </w:r>
    </w:p>
    <w:p w:rsidR="000E1ADD" w:rsidRPr="00BB406D" w:rsidRDefault="000E1ADD" w:rsidP="000E1ADD">
      <w:pPr>
        <w:rPr>
          <w:b/>
        </w:rPr>
      </w:pPr>
      <w:r w:rsidRPr="00BB406D">
        <w:rPr>
          <w:b/>
        </w:rPr>
        <w:t xml:space="preserve">Co-moderators: </w:t>
      </w:r>
    </w:p>
    <w:p w:rsidR="000E1ADD" w:rsidRPr="00BB406D" w:rsidRDefault="000E1ADD" w:rsidP="000E1ADD">
      <w:pPr>
        <w:pStyle w:val="ListParagraph"/>
        <w:numPr>
          <w:ilvl w:val="0"/>
          <w:numId w:val="2"/>
        </w:numPr>
      </w:pPr>
      <w:r w:rsidRPr="00BB406D">
        <w:t xml:space="preserve">Local representative </w:t>
      </w:r>
      <w:r w:rsidRPr="00BB406D">
        <w:rPr>
          <w:lang w:val="en-GB"/>
        </w:rPr>
        <w:t>&amp;</w:t>
      </w:r>
      <w:r w:rsidR="003B32DC">
        <w:rPr>
          <w:lang w:val="en-GB"/>
        </w:rPr>
        <w:t xml:space="preserve"> </w:t>
      </w:r>
      <w:proofErr w:type="spellStart"/>
      <w:r w:rsidRPr="00BB406D">
        <w:t>Mr</w:t>
      </w:r>
      <w:proofErr w:type="spellEnd"/>
      <w:r w:rsidR="003B32DC">
        <w:t xml:space="preserve"> </w:t>
      </w:r>
      <w:proofErr w:type="spellStart"/>
      <w:r w:rsidRPr="00BB406D">
        <w:t>Vassilis</w:t>
      </w:r>
      <w:proofErr w:type="spellEnd"/>
      <w:r w:rsidR="003B32DC">
        <w:t xml:space="preserve"> </w:t>
      </w:r>
      <w:proofErr w:type="spellStart"/>
      <w:r w:rsidRPr="00BB406D">
        <w:t>Triantafyllos</w:t>
      </w:r>
      <w:proofErr w:type="spellEnd"/>
      <w:r w:rsidRPr="00BB406D">
        <w:t xml:space="preserve">, </w:t>
      </w:r>
      <w:proofErr w:type="spellStart"/>
      <w:r w:rsidRPr="00BB406D">
        <w:rPr>
          <w:b/>
        </w:rPr>
        <w:t>Revelle</w:t>
      </w:r>
      <w:proofErr w:type="spellEnd"/>
      <w:r w:rsidRPr="00BB406D">
        <w:rPr>
          <w:b/>
        </w:rPr>
        <w:t xml:space="preserve"> Group</w:t>
      </w:r>
    </w:p>
    <w:p w:rsidR="000E1ADD" w:rsidRPr="00BB406D" w:rsidRDefault="000E1ADD" w:rsidP="000E1ADD">
      <w:pPr>
        <w:rPr>
          <w:b/>
        </w:rPr>
      </w:pPr>
      <w:r w:rsidRPr="00BB406D">
        <w:rPr>
          <w:b/>
          <w:lang w:val="en-GB"/>
        </w:rPr>
        <w:t xml:space="preserve">Interventions </w:t>
      </w:r>
    </w:p>
    <w:p w:rsidR="000E1ADD" w:rsidRPr="00BB406D" w:rsidRDefault="000E1ADD" w:rsidP="000E1ADD">
      <w:pPr>
        <w:pStyle w:val="ListParagraph"/>
        <w:numPr>
          <w:ilvl w:val="0"/>
          <w:numId w:val="3"/>
        </w:numPr>
        <w:rPr>
          <w:lang w:val="en-GB"/>
        </w:rPr>
      </w:pPr>
      <w:r w:rsidRPr="00BB406D">
        <w:rPr>
          <w:lang w:val="en-GB"/>
        </w:rPr>
        <w:t xml:space="preserve">Energy Community – RES Directive and requirements for new targets </w:t>
      </w:r>
    </w:p>
    <w:p w:rsidR="000E1ADD" w:rsidRPr="00BB406D" w:rsidRDefault="000E1ADD" w:rsidP="000E1ADD">
      <w:pPr>
        <w:pStyle w:val="ListParagraph"/>
        <w:numPr>
          <w:ilvl w:val="0"/>
          <w:numId w:val="3"/>
        </w:numPr>
        <w:rPr>
          <w:lang w:val="en-GB"/>
        </w:rPr>
      </w:pPr>
      <w:r w:rsidRPr="00BB406D">
        <w:rPr>
          <w:lang w:val="en-GB"/>
        </w:rPr>
        <w:t>IFIs – Financing RES requirements</w:t>
      </w:r>
    </w:p>
    <w:p w:rsidR="000E1ADD" w:rsidRPr="00BB406D" w:rsidRDefault="000E1ADD" w:rsidP="000E1ADD">
      <w:pPr>
        <w:pStyle w:val="ListParagraph"/>
        <w:numPr>
          <w:ilvl w:val="0"/>
          <w:numId w:val="3"/>
        </w:numPr>
        <w:rPr>
          <w:lang w:val="en-GB"/>
        </w:rPr>
      </w:pPr>
      <w:r w:rsidRPr="00BB406D">
        <w:rPr>
          <w:lang w:val="en-GB"/>
        </w:rPr>
        <w:t>UNECE – Water-Energy-Food Nexus considerations for energy planning</w:t>
      </w:r>
    </w:p>
    <w:p w:rsidR="000E1ADD" w:rsidRPr="00BB406D" w:rsidRDefault="000E1ADD" w:rsidP="000E1ADD">
      <w:pPr>
        <w:pStyle w:val="ListParagraph"/>
        <w:numPr>
          <w:ilvl w:val="0"/>
          <w:numId w:val="3"/>
        </w:numPr>
      </w:pPr>
      <w:r w:rsidRPr="00BB406D">
        <w:t>Debate will focus on barriers of a wider nature – e.g. the support scheme for non-hydro renewables, unbundling in the sector and developing an operating wholesale market, etc. including the following risks as detailed in Discussion Paper:</w:t>
      </w:r>
    </w:p>
    <w:p w:rsidR="000E1ADD" w:rsidRPr="00BB406D" w:rsidRDefault="000E1ADD" w:rsidP="000E1ADD">
      <w:pPr>
        <w:pStyle w:val="ListParagraph"/>
        <w:numPr>
          <w:ilvl w:val="1"/>
          <w:numId w:val="3"/>
        </w:numPr>
      </w:pPr>
      <w:r w:rsidRPr="00BB406D">
        <w:t>Power Market risk</w:t>
      </w:r>
    </w:p>
    <w:p w:rsidR="000E1ADD" w:rsidRPr="00BB406D" w:rsidRDefault="000E1ADD" w:rsidP="000E1ADD">
      <w:pPr>
        <w:pStyle w:val="ListParagraph"/>
        <w:numPr>
          <w:ilvl w:val="1"/>
          <w:numId w:val="3"/>
        </w:numPr>
      </w:pPr>
      <w:r w:rsidRPr="00BB406D">
        <w:t>Social Acceptance risk</w:t>
      </w:r>
    </w:p>
    <w:p w:rsidR="000E1ADD" w:rsidRPr="00BB406D" w:rsidRDefault="000E1ADD" w:rsidP="000E1ADD">
      <w:pPr>
        <w:pStyle w:val="ListParagraph"/>
        <w:numPr>
          <w:ilvl w:val="1"/>
          <w:numId w:val="3"/>
        </w:numPr>
      </w:pPr>
      <w:r w:rsidRPr="00BB406D">
        <w:t>Financial Sector risk</w:t>
      </w:r>
    </w:p>
    <w:p w:rsidR="000E1ADD" w:rsidRPr="00BB406D" w:rsidRDefault="000E1ADD" w:rsidP="000E1ADD">
      <w:pPr>
        <w:pStyle w:val="ListParagraph"/>
        <w:numPr>
          <w:ilvl w:val="1"/>
          <w:numId w:val="3"/>
        </w:numPr>
      </w:pPr>
      <w:r w:rsidRPr="00BB406D">
        <w:t>Political risk</w:t>
      </w:r>
    </w:p>
    <w:p w:rsidR="000E1ADD" w:rsidRPr="00BB406D" w:rsidRDefault="000E1ADD" w:rsidP="000E1ADD">
      <w:pPr>
        <w:pStyle w:val="ListParagraph"/>
        <w:numPr>
          <w:ilvl w:val="1"/>
          <w:numId w:val="3"/>
        </w:numPr>
      </w:pPr>
      <w:r w:rsidRPr="00BB406D">
        <w:t>Currency / Macroeconomic Risk</w:t>
      </w:r>
    </w:p>
    <w:p w:rsidR="000E1ADD" w:rsidRPr="00BB406D" w:rsidRDefault="000E1ADD" w:rsidP="000E1ADD">
      <w:pPr>
        <w:pStyle w:val="Heading3"/>
        <w:shd w:val="clear" w:color="auto" w:fill="D9D9D9"/>
        <w:tabs>
          <w:tab w:val="left" w:pos="1418"/>
        </w:tabs>
        <w:spacing w:before="120" w:after="120" w:line="240" w:lineRule="auto"/>
        <w:ind w:left="1418" w:hanging="1418"/>
        <w:rPr>
          <w:rFonts w:ascii="Calibri" w:hAnsi="Calibri"/>
          <w:color w:val="4F6228"/>
          <w:sz w:val="20"/>
          <w:szCs w:val="20"/>
        </w:rPr>
      </w:pPr>
      <w:r w:rsidRPr="00BB406D">
        <w:rPr>
          <w:rFonts w:ascii="Calibri" w:hAnsi="Calibri"/>
          <w:color w:val="4F6228"/>
          <w:sz w:val="20"/>
          <w:szCs w:val="20"/>
        </w:rPr>
        <w:t>15:30 –16:00 Coffee Break</w:t>
      </w:r>
    </w:p>
    <w:p w:rsidR="003B32DC" w:rsidRDefault="003B32DC">
      <w:pPr>
        <w:spacing w:after="0" w:line="240" w:lineRule="auto"/>
        <w:ind w:left="0"/>
      </w:pPr>
      <w:r>
        <w:br w:type="page"/>
      </w:r>
    </w:p>
    <w:p w:rsidR="000E1ADD" w:rsidRPr="00BB406D" w:rsidRDefault="000E1ADD" w:rsidP="000E1ADD">
      <w:pPr>
        <w:ind w:left="0"/>
      </w:pPr>
    </w:p>
    <w:p w:rsidR="000E1ADD" w:rsidRPr="00BB406D" w:rsidRDefault="000E1ADD" w:rsidP="000E1ADD">
      <w:pPr>
        <w:pStyle w:val="Heading3"/>
        <w:shd w:val="clear" w:color="auto" w:fill="D9D9D9"/>
        <w:tabs>
          <w:tab w:val="left" w:pos="1418"/>
        </w:tabs>
        <w:spacing w:before="120" w:after="120" w:line="240" w:lineRule="auto"/>
        <w:ind w:left="1418" w:hanging="1418"/>
        <w:rPr>
          <w:rFonts w:ascii="Calibri" w:hAnsi="Calibri"/>
          <w:color w:val="4F6228"/>
          <w:sz w:val="20"/>
          <w:szCs w:val="20"/>
          <w:lang w:val="en-US"/>
        </w:rPr>
      </w:pPr>
      <w:r w:rsidRPr="00BB406D">
        <w:rPr>
          <w:rFonts w:ascii="Calibri" w:hAnsi="Calibri"/>
          <w:color w:val="4F6228"/>
          <w:sz w:val="20"/>
          <w:szCs w:val="20"/>
        </w:rPr>
        <w:t xml:space="preserve">16:00-16:50 Session 2B: Non-hydro renewable energy barriers and solution pathways – project-specific barriers </w:t>
      </w:r>
    </w:p>
    <w:p w:rsidR="000E1ADD" w:rsidRPr="00BB406D" w:rsidRDefault="000E1ADD" w:rsidP="000E1ADD">
      <w:r w:rsidRPr="00BB406D">
        <w:rPr>
          <w:b/>
        </w:rPr>
        <w:t>Co-moderators</w:t>
      </w:r>
      <w:r w:rsidRPr="00BB406D">
        <w:t>:</w:t>
      </w:r>
    </w:p>
    <w:p w:rsidR="000E1ADD" w:rsidRPr="00BB406D" w:rsidRDefault="000E1ADD" w:rsidP="000E1ADD">
      <w:pPr>
        <w:pStyle w:val="ListParagraph"/>
        <w:numPr>
          <w:ilvl w:val="0"/>
          <w:numId w:val="4"/>
        </w:numPr>
        <w:rPr>
          <w:lang w:val="en-GB"/>
        </w:rPr>
      </w:pPr>
      <w:r w:rsidRPr="00BB406D">
        <w:t xml:space="preserve">Local representative </w:t>
      </w:r>
      <w:r w:rsidRPr="00BB406D">
        <w:rPr>
          <w:lang w:val="en-GB"/>
        </w:rPr>
        <w:t xml:space="preserve">&amp; Ms Emily </w:t>
      </w:r>
      <w:proofErr w:type="spellStart"/>
      <w:r w:rsidRPr="00BB406D">
        <w:rPr>
          <w:lang w:val="en-GB"/>
        </w:rPr>
        <w:t>Koulouvaris</w:t>
      </w:r>
      <w:proofErr w:type="spellEnd"/>
      <w:r w:rsidRPr="00BB406D">
        <w:rPr>
          <w:lang w:val="en-GB"/>
        </w:rPr>
        <w:t xml:space="preserve">, </w:t>
      </w:r>
      <w:proofErr w:type="spellStart"/>
      <w:r w:rsidRPr="00BB406D">
        <w:rPr>
          <w:b/>
          <w:lang w:val="en-GB"/>
        </w:rPr>
        <w:t>Revelle</w:t>
      </w:r>
      <w:proofErr w:type="spellEnd"/>
      <w:r w:rsidRPr="00BB406D">
        <w:rPr>
          <w:b/>
          <w:lang w:val="en-GB"/>
        </w:rPr>
        <w:t xml:space="preserve"> Group</w:t>
      </w:r>
    </w:p>
    <w:p w:rsidR="000E1ADD" w:rsidRPr="00BB406D" w:rsidRDefault="000E1ADD" w:rsidP="000E1ADD">
      <w:pPr>
        <w:rPr>
          <w:b/>
        </w:rPr>
      </w:pPr>
      <w:r w:rsidRPr="00BB406D">
        <w:rPr>
          <w:b/>
        </w:rPr>
        <w:t xml:space="preserve">Interventions / Debate </w:t>
      </w:r>
    </w:p>
    <w:p w:rsidR="000E1ADD" w:rsidRPr="00BB406D" w:rsidRDefault="000E1ADD" w:rsidP="000E1ADD">
      <w:pPr>
        <w:pStyle w:val="ListParagraph"/>
        <w:numPr>
          <w:ilvl w:val="0"/>
          <w:numId w:val="3"/>
        </w:numPr>
      </w:pPr>
      <w:r w:rsidRPr="00BB406D">
        <w:t>Interventions targeting risks in Discussion Paper:</w:t>
      </w:r>
    </w:p>
    <w:p w:rsidR="000E1ADD" w:rsidRPr="00BB406D" w:rsidRDefault="000E1ADD" w:rsidP="000E1ADD">
      <w:pPr>
        <w:pStyle w:val="ListParagraph"/>
        <w:numPr>
          <w:ilvl w:val="1"/>
          <w:numId w:val="3"/>
        </w:numPr>
      </w:pPr>
      <w:r w:rsidRPr="00BB406D">
        <w:t>Resource &amp; Technology risk</w:t>
      </w:r>
    </w:p>
    <w:p w:rsidR="000E1ADD" w:rsidRPr="00BB406D" w:rsidRDefault="000E1ADD" w:rsidP="000E1ADD">
      <w:pPr>
        <w:pStyle w:val="ListParagraph"/>
        <w:numPr>
          <w:ilvl w:val="1"/>
          <w:numId w:val="3"/>
        </w:numPr>
      </w:pPr>
      <w:r w:rsidRPr="00BB406D">
        <w:t>Permits risk</w:t>
      </w:r>
    </w:p>
    <w:p w:rsidR="000E1ADD" w:rsidRPr="00BB406D" w:rsidRDefault="000E1ADD" w:rsidP="000E1ADD">
      <w:pPr>
        <w:pStyle w:val="ListParagraph"/>
        <w:numPr>
          <w:ilvl w:val="1"/>
          <w:numId w:val="3"/>
        </w:numPr>
      </w:pPr>
      <w:r w:rsidRPr="00BB406D">
        <w:t>Grid/transmission risk</w:t>
      </w:r>
    </w:p>
    <w:p w:rsidR="000E1ADD" w:rsidRPr="00BB406D" w:rsidRDefault="000E1ADD" w:rsidP="000E1ADD">
      <w:pPr>
        <w:pStyle w:val="ListParagraph"/>
        <w:numPr>
          <w:ilvl w:val="1"/>
          <w:numId w:val="3"/>
        </w:numPr>
      </w:pPr>
      <w:r w:rsidRPr="00BB406D">
        <w:t>Counterparty risk</w:t>
      </w:r>
    </w:p>
    <w:p w:rsidR="000E1ADD" w:rsidRPr="00BB406D" w:rsidRDefault="000E1ADD" w:rsidP="000E1ADD">
      <w:pPr>
        <w:pStyle w:val="ListParagraph"/>
        <w:numPr>
          <w:ilvl w:val="0"/>
          <w:numId w:val="3"/>
        </w:numPr>
      </w:pPr>
      <w:r w:rsidRPr="00BB406D">
        <w:t>Debate will focus on barriers of a project-specific nature – e.g. bankability issues (counterparty risk, PPAs, access to financing) and project development issues (grid management and access, permitting, land zoning, etc.)</w:t>
      </w:r>
    </w:p>
    <w:p w:rsidR="000E1ADD" w:rsidRPr="00BB406D" w:rsidRDefault="000E1ADD" w:rsidP="000E1ADD">
      <w:pPr>
        <w:pStyle w:val="ListParagraph"/>
        <w:numPr>
          <w:ilvl w:val="0"/>
          <w:numId w:val="3"/>
        </w:numPr>
      </w:pPr>
      <w:r w:rsidRPr="00BB406D">
        <w:t>A review of the current project pipeline under development will also be undertaken</w:t>
      </w:r>
    </w:p>
    <w:p w:rsidR="000E1ADD" w:rsidRPr="00BB406D" w:rsidRDefault="000E1ADD" w:rsidP="000E1ADD">
      <w:pPr>
        <w:pStyle w:val="Heading3"/>
        <w:shd w:val="clear" w:color="auto" w:fill="D9D9D9"/>
        <w:tabs>
          <w:tab w:val="left" w:pos="1418"/>
        </w:tabs>
        <w:spacing w:before="120" w:after="120" w:line="240" w:lineRule="auto"/>
        <w:ind w:left="1418" w:hanging="1418"/>
        <w:rPr>
          <w:rFonts w:ascii="Calibri" w:hAnsi="Calibri"/>
          <w:color w:val="4F6228"/>
          <w:sz w:val="20"/>
          <w:szCs w:val="20"/>
          <w:lang w:val="en-US"/>
        </w:rPr>
      </w:pPr>
      <w:r w:rsidRPr="00BB406D">
        <w:rPr>
          <w:rFonts w:ascii="Calibri" w:hAnsi="Calibri"/>
          <w:color w:val="4F6228"/>
          <w:sz w:val="20"/>
          <w:szCs w:val="20"/>
        </w:rPr>
        <w:t>16:50-17:00 SUMMARY DAY 1</w:t>
      </w:r>
    </w:p>
    <w:p w:rsidR="000E1ADD" w:rsidRPr="00BB406D" w:rsidRDefault="000E1ADD" w:rsidP="000E1ADD">
      <w:pPr>
        <w:pStyle w:val="ListParagraph"/>
        <w:numPr>
          <w:ilvl w:val="0"/>
          <w:numId w:val="3"/>
        </w:numPr>
      </w:pPr>
      <w:r w:rsidRPr="00BB406D">
        <w:t xml:space="preserve">Closing remarks by UNECE &amp; Ministry </w:t>
      </w:r>
    </w:p>
    <w:p w:rsidR="000E1ADD" w:rsidRPr="00BB406D" w:rsidRDefault="00B54AB4" w:rsidP="000E1ADD">
      <w:pPr>
        <w:pStyle w:val="AnnexHeading1"/>
        <w:shd w:val="clear" w:color="auto" w:fill="403152"/>
        <w:spacing w:before="0" w:after="0"/>
        <w:ind w:hanging="90"/>
        <w:jc w:val="center"/>
        <w:rPr>
          <w:rFonts w:ascii="Calibri" w:hAnsi="Calibri" w:cs="Calibri"/>
          <w:color w:val="FFFFFF"/>
        </w:rPr>
      </w:pPr>
      <w:r>
        <w:rPr>
          <w:rFonts w:ascii="Calibri" w:hAnsi="Calibri" w:cs="Calibri"/>
          <w:color w:val="FFFFFF"/>
        </w:rPr>
        <w:t>Friday</w:t>
      </w:r>
      <w:r w:rsidR="000E1ADD" w:rsidRPr="00BB406D">
        <w:rPr>
          <w:rFonts w:ascii="Calibri" w:hAnsi="Calibri" w:cs="Calibri"/>
          <w:color w:val="FFFFFF"/>
        </w:rPr>
        <w:t xml:space="preserve">, </w:t>
      </w:r>
      <w:r w:rsidR="006861D5" w:rsidRPr="00BB406D">
        <w:rPr>
          <w:rFonts w:ascii="Calibri" w:hAnsi="Calibri" w:cs="Calibri"/>
          <w:color w:val="FFFFFF"/>
        </w:rPr>
        <w:t>2</w:t>
      </w:r>
      <w:r w:rsidR="006861D5">
        <w:rPr>
          <w:rFonts w:ascii="Calibri" w:hAnsi="Calibri" w:cs="Calibri"/>
          <w:color w:val="FFFFFF"/>
        </w:rPr>
        <w:t>2</w:t>
      </w:r>
      <w:r w:rsidR="00627997">
        <w:rPr>
          <w:rFonts w:ascii="Calibri" w:hAnsi="Calibri" w:cs="Calibri"/>
          <w:color w:val="FFFFFF"/>
        </w:rPr>
        <w:t xml:space="preserve"> </w:t>
      </w:r>
      <w:r w:rsidR="000E1ADD" w:rsidRPr="00BB406D">
        <w:rPr>
          <w:rFonts w:ascii="Calibri" w:hAnsi="Calibri" w:cs="Calibri"/>
          <w:color w:val="FFFFFF"/>
        </w:rPr>
        <w:t>March 2019</w:t>
      </w:r>
    </w:p>
    <w:p w:rsidR="00DE642B" w:rsidRPr="00DE642B" w:rsidRDefault="00DE642B" w:rsidP="00DE642B">
      <w:pPr>
        <w:pStyle w:val="AnnexHeading1"/>
        <w:shd w:val="clear" w:color="auto" w:fill="403152"/>
        <w:spacing w:before="0" w:after="0"/>
        <w:ind w:hanging="90"/>
        <w:jc w:val="center"/>
        <w:rPr>
          <w:rFonts w:ascii="Calibri" w:hAnsi="Calibri" w:cs="Calibri"/>
          <w:b w:val="0"/>
          <w:color w:val="FFFFFF"/>
        </w:rPr>
      </w:pPr>
      <w:r>
        <w:rPr>
          <w:rFonts w:ascii="Calibri" w:hAnsi="Calibri" w:cs="Calibri"/>
          <w:color w:val="FFFFFF"/>
        </w:rPr>
        <w:t>HARD</w:t>
      </w:r>
      <w:r>
        <w:rPr>
          <w:rFonts w:ascii="Calibri" w:hAnsi="Calibri" w:cs="Calibri"/>
          <w:b w:val="0"/>
          <w:color w:val="FFFFFF"/>
        </w:rPr>
        <w:t>TALK</w:t>
      </w:r>
    </w:p>
    <w:p w:rsidR="000E1ADD" w:rsidRPr="00BB406D" w:rsidRDefault="000E1ADD" w:rsidP="000E1ADD">
      <w:pPr>
        <w:pStyle w:val="AnnexHeading1"/>
        <w:shd w:val="clear" w:color="auto" w:fill="403152"/>
        <w:spacing w:before="0" w:after="0"/>
        <w:ind w:hanging="90"/>
        <w:jc w:val="center"/>
        <w:rPr>
          <w:rFonts w:ascii="Calibri" w:hAnsi="Calibri" w:cs="Calibri"/>
          <w:color w:val="FFFFFF"/>
        </w:rPr>
      </w:pPr>
      <w:r w:rsidRPr="00BB406D">
        <w:rPr>
          <w:rFonts w:ascii="Calibri" w:hAnsi="Calibri" w:cs="Calibri"/>
          <w:color w:val="FFFFFF"/>
        </w:rPr>
        <w:t xml:space="preserve">Day 2 (Half-day) </w:t>
      </w:r>
    </w:p>
    <w:p w:rsidR="000E1ADD" w:rsidRPr="00BB406D" w:rsidRDefault="000E1ADD" w:rsidP="000E1ADD">
      <w:pPr>
        <w:pStyle w:val="AnnexHeading1"/>
        <w:shd w:val="clear" w:color="auto" w:fill="403152"/>
        <w:spacing w:before="0" w:after="0"/>
        <w:ind w:hanging="90"/>
        <w:jc w:val="center"/>
        <w:rPr>
          <w:rFonts w:ascii="Calibri" w:hAnsi="Calibri" w:cs="Calibri"/>
          <w:color w:val="FFFFFF"/>
          <w:sz w:val="22"/>
        </w:rPr>
      </w:pPr>
      <w:r w:rsidRPr="00BB406D">
        <w:rPr>
          <w:rFonts w:ascii="Calibri" w:hAnsi="Calibri" w:cs="Calibri"/>
          <w:color w:val="FFFFFF"/>
          <w:sz w:val="22"/>
        </w:rPr>
        <w:t>(to include key water management, rural development/agriculture and environment policy stakeholders)</w:t>
      </w:r>
    </w:p>
    <w:p w:rsidR="000E1ADD" w:rsidRPr="00BB406D" w:rsidRDefault="000E1ADD" w:rsidP="000E1ADD">
      <w:pPr>
        <w:pStyle w:val="AnnexHeading1"/>
        <w:shd w:val="clear" w:color="auto" w:fill="403152"/>
        <w:spacing w:before="0" w:after="0"/>
        <w:ind w:left="-90"/>
        <w:jc w:val="center"/>
        <w:rPr>
          <w:rFonts w:ascii="Calibri" w:hAnsi="Calibri" w:cs="Calibri"/>
          <w:i/>
          <w:color w:val="FFFFFF"/>
          <w:sz w:val="22"/>
        </w:rPr>
      </w:pPr>
    </w:p>
    <w:p w:rsidR="000E1ADD" w:rsidRPr="00BB406D" w:rsidRDefault="000E1ADD" w:rsidP="000E1ADD">
      <w:pPr>
        <w:pStyle w:val="AnnexHeading1"/>
        <w:shd w:val="clear" w:color="auto" w:fill="403152"/>
        <w:spacing w:before="0" w:after="0"/>
        <w:ind w:left="-90"/>
        <w:jc w:val="center"/>
        <w:rPr>
          <w:rFonts w:ascii="Calibri" w:hAnsi="Calibri" w:cs="Calibri"/>
          <w:i/>
          <w:color w:val="FFFFFF"/>
          <w:sz w:val="22"/>
        </w:rPr>
      </w:pPr>
      <w:r w:rsidRPr="00BB406D">
        <w:rPr>
          <w:rFonts w:ascii="Calibri" w:hAnsi="Calibri" w:cs="Calibri"/>
          <w:i/>
          <w:color w:val="FFFFFF"/>
          <w:sz w:val="22"/>
        </w:rPr>
        <w:t>Participation is by invitation only</w:t>
      </w:r>
    </w:p>
    <w:p w:rsidR="000E1ADD" w:rsidRPr="00BB406D" w:rsidRDefault="000E1ADD" w:rsidP="000E1ADD">
      <w:pPr>
        <w:spacing w:after="0"/>
        <w:jc w:val="center"/>
        <w:rPr>
          <w:b/>
          <w:lang w:val="en-GB"/>
        </w:rPr>
      </w:pPr>
      <w:r w:rsidRPr="00BB406D">
        <w:rPr>
          <w:b/>
          <w:lang w:val="en-GB"/>
        </w:rPr>
        <w:t xml:space="preserve">Venue: Serbian Chamber of Commerce, </w:t>
      </w:r>
      <w:proofErr w:type="spellStart"/>
      <w:r w:rsidRPr="00BB406D">
        <w:rPr>
          <w:b/>
          <w:lang w:val="en-GB"/>
        </w:rPr>
        <w:t>Resavska</w:t>
      </w:r>
      <w:proofErr w:type="spellEnd"/>
      <w:r w:rsidRPr="00BB406D">
        <w:rPr>
          <w:b/>
          <w:lang w:val="en-GB"/>
        </w:rPr>
        <w:t xml:space="preserve"> 13-15, 11000 </w:t>
      </w:r>
      <w:r w:rsidR="00B54AB4">
        <w:rPr>
          <w:b/>
          <w:lang w:val="en-GB"/>
        </w:rPr>
        <w:t>Belgrade</w:t>
      </w:r>
    </w:p>
    <w:p w:rsidR="000E1ADD" w:rsidRPr="00BB406D" w:rsidRDefault="000E1ADD" w:rsidP="000E1ADD">
      <w:pPr>
        <w:ind w:left="-90"/>
        <w:jc w:val="center"/>
        <w:rPr>
          <w:lang w:val="en-GB"/>
        </w:rPr>
      </w:pPr>
    </w:p>
    <w:p w:rsidR="000E1ADD" w:rsidRPr="00BB406D" w:rsidRDefault="000E1ADD" w:rsidP="000E1ADD">
      <w:pPr>
        <w:pStyle w:val="Heading3"/>
        <w:shd w:val="clear" w:color="auto" w:fill="D9D9D9"/>
        <w:tabs>
          <w:tab w:val="left" w:pos="1418"/>
        </w:tabs>
        <w:spacing w:before="120" w:after="120" w:line="240" w:lineRule="auto"/>
        <w:ind w:left="1418" w:hanging="1418"/>
        <w:rPr>
          <w:rFonts w:ascii="Calibri" w:hAnsi="Calibri"/>
          <w:color w:val="4F6228"/>
          <w:sz w:val="20"/>
          <w:szCs w:val="20"/>
        </w:rPr>
      </w:pPr>
      <w:r w:rsidRPr="00BB406D">
        <w:rPr>
          <w:rFonts w:ascii="Calibri" w:hAnsi="Calibri"/>
          <w:color w:val="4F6228"/>
          <w:sz w:val="20"/>
          <w:szCs w:val="20"/>
        </w:rPr>
        <w:t xml:space="preserve">09:30-10:30 </w:t>
      </w:r>
      <w:r w:rsidRPr="00BB406D">
        <w:rPr>
          <w:rFonts w:ascii="Calibri" w:hAnsi="Calibri"/>
          <w:color w:val="4F6228"/>
          <w:sz w:val="20"/>
          <w:szCs w:val="20"/>
        </w:rPr>
        <w:tab/>
        <w:t>Session 3: Sustainable development of renewable energy sources, including hydro, applying the Water-Energy-Food-Ecosystem Nexus</w:t>
      </w:r>
    </w:p>
    <w:p w:rsidR="000E1ADD" w:rsidRPr="00BB406D" w:rsidRDefault="000E1ADD" w:rsidP="000E1ADD">
      <w:pPr>
        <w:rPr>
          <w:b/>
        </w:rPr>
      </w:pPr>
      <w:r w:rsidRPr="00BB406D">
        <w:rPr>
          <w:b/>
        </w:rPr>
        <w:t xml:space="preserve">Co-moderators: </w:t>
      </w:r>
    </w:p>
    <w:p w:rsidR="000E1ADD" w:rsidRPr="00BB406D" w:rsidRDefault="000E1ADD" w:rsidP="000E1ADD">
      <w:pPr>
        <w:pStyle w:val="ListParagraph"/>
        <w:numPr>
          <w:ilvl w:val="0"/>
          <w:numId w:val="10"/>
        </w:numPr>
      </w:pPr>
      <w:r w:rsidRPr="00BB406D">
        <w:t>Local representative &amp;</w:t>
      </w:r>
      <w:r w:rsidR="003B32DC">
        <w:t xml:space="preserve"> </w:t>
      </w:r>
      <w:proofErr w:type="spellStart"/>
      <w:r w:rsidRPr="00BB406D">
        <w:t>Ms</w:t>
      </w:r>
      <w:proofErr w:type="spellEnd"/>
      <w:r w:rsidR="003B32DC">
        <w:t xml:space="preserve"> </w:t>
      </w:r>
      <w:proofErr w:type="spellStart"/>
      <w:r w:rsidRPr="00BB406D">
        <w:t>Annukka</w:t>
      </w:r>
      <w:proofErr w:type="spellEnd"/>
      <w:r w:rsidR="003B32DC">
        <w:t xml:space="preserve"> </w:t>
      </w:r>
      <w:proofErr w:type="spellStart"/>
      <w:r w:rsidRPr="00BB406D">
        <w:t>Lipponen</w:t>
      </w:r>
      <w:proofErr w:type="spellEnd"/>
      <w:r w:rsidRPr="00BB406D">
        <w:t xml:space="preserve">, Environmental Affairs Officer, </w:t>
      </w:r>
      <w:r w:rsidRPr="00BB406D">
        <w:rPr>
          <w:b/>
        </w:rPr>
        <w:t>UNECE</w:t>
      </w:r>
    </w:p>
    <w:p w:rsidR="000E1ADD" w:rsidRPr="00BB406D" w:rsidRDefault="000E1ADD" w:rsidP="000E1ADD">
      <w:pPr>
        <w:rPr>
          <w:b/>
        </w:rPr>
      </w:pPr>
      <w:r w:rsidRPr="00BB406D">
        <w:rPr>
          <w:b/>
        </w:rPr>
        <w:t>Presentations</w:t>
      </w:r>
    </w:p>
    <w:p w:rsidR="000E1ADD" w:rsidRPr="00BB406D" w:rsidRDefault="000E1ADD" w:rsidP="000E1ADD">
      <w:pPr>
        <w:pStyle w:val="ListParagraph"/>
        <w:numPr>
          <w:ilvl w:val="0"/>
          <w:numId w:val="10"/>
        </w:numPr>
      </w:pPr>
      <w:r w:rsidRPr="00BB406D">
        <w:t xml:space="preserve">RES development challenges and possible national policies - </w:t>
      </w:r>
      <w:r w:rsidRPr="00BB406D">
        <w:rPr>
          <w:b/>
        </w:rPr>
        <w:t>Ministry of Mining &amp; Energy, Republic of Serbia</w:t>
      </w:r>
    </w:p>
    <w:p w:rsidR="000E1ADD" w:rsidRPr="00BB406D" w:rsidRDefault="000E1ADD" w:rsidP="00E20EB8">
      <w:pPr>
        <w:pStyle w:val="ListParagraph"/>
        <w:numPr>
          <w:ilvl w:val="0"/>
          <w:numId w:val="10"/>
        </w:numPr>
        <w:rPr>
          <w:b/>
        </w:rPr>
      </w:pPr>
      <w:r w:rsidRPr="00BB406D">
        <w:t xml:space="preserve">Intervention on </w:t>
      </w:r>
      <w:r w:rsidR="00E20EB8">
        <w:t xml:space="preserve">intersectoral (nexus) </w:t>
      </w:r>
      <w:r w:rsidRPr="00BB406D">
        <w:t>aspects</w:t>
      </w:r>
      <w:r w:rsidR="00E20EB8">
        <w:t xml:space="preserve"> including the </w:t>
      </w:r>
      <w:r w:rsidR="00E20EB8" w:rsidRPr="00BB406D">
        <w:t>environmental</w:t>
      </w:r>
      <w:r w:rsidR="00E20EB8">
        <w:t xml:space="preserve"> and water resource considerations</w:t>
      </w:r>
      <w:r w:rsidRPr="00BB406D">
        <w:t xml:space="preserve">, </w:t>
      </w:r>
      <w:r w:rsidRPr="00BB406D">
        <w:rPr>
          <w:b/>
        </w:rPr>
        <w:t>Ministry of Agriculture, Forestry and Water Economy</w:t>
      </w:r>
      <w:r w:rsidR="00E20EB8" w:rsidRPr="00E20EB8">
        <w:rPr>
          <w:b/>
        </w:rPr>
        <w:t>/Ministry of Environmental Protection</w:t>
      </w:r>
      <w:r w:rsidRPr="00BB406D">
        <w:rPr>
          <w:b/>
        </w:rPr>
        <w:t>, Republic of Serbia</w:t>
      </w:r>
    </w:p>
    <w:p w:rsidR="000E1ADD" w:rsidRPr="00BB406D" w:rsidRDefault="000E1ADD" w:rsidP="000E1ADD">
      <w:pPr>
        <w:pStyle w:val="ListParagraph"/>
        <w:numPr>
          <w:ilvl w:val="0"/>
          <w:numId w:val="10"/>
        </w:numPr>
      </w:pPr>
      <w:r w:rsidRPr="00BB406D">
        <w:t xml:space="preserve">The nexus and transboundary dimensions of renewable energy development: trade-offs and synergies- </w:t>
      </w:r>
      <w:proofErr w:type="spellStart"/>
      <w:r w:rsidRPr="00BB406D">
        <w:t>Ms</w:t>
      </w:r>
      <w:proofErr w:type="spellEnd"/>
      <w:r w:rsidRPr="00BB406D">
        <w:t xml:space="preserve"> Lucia De Strasser, </w:t>
      </w:r>
      <w:r w:rsidRPr="00BB406D">
        <w:rPr>
          <w:b/>
        </w:rPr>
        <w:t>UNECE Consultant</w:t>
      </w:r>
    </w:p>
    <w:p w:rsidR="000E1ADD" w:rsidRPr="00BB406D" w:rsidRDefault="000E1ADD" w:rsidP="000E1ADD">
      <w:pPr>
        <w:pStyle w:val="Heading3"/>
        <w:shd w:val="clear" w:color="auto" w:fill="D9D9D9"/>
        <w:tabs>
          <w:tab w:val="left" w:pos="1418"/>
        </w:tabs>
        <w:spacing w:before="120" w:after="120" w:line="240" w:lineRule="auto"/>
        <w:ind w:left="1418" w:hanging="1418"/>
        <w:rPr>
          <w:rFonts w:ascii="Calibri" w:hAnsi="Calibri"/>
          <w:color w:val="4F6228"/>
          <w:sz w:val="20"/>
          <w:szCs w:val="20"/>
        </w:rPr>
      </w:pPr>
      <w:r w:rsidRPr="00BB406D">
        <w:rPr>
          <w:rFonts w:ascii="Calibri" w:hAnsi="Calibri"/>
          <w:color w:val="4F6228"/>
          <w:sz w:val="20"/>
          <w:szCs w:val="20"/>
        </w:rPr>
        <w:t xml:space="preserve">10:30-11:00 </w:t>
      </w:r>
      <w:r w:rsidRPr="00BB406D">
        <w:rPr>
          <w:rFonts w:ascii="Calibri" w:hAnsi="Calibri"/>
          <w:color w:val="4F6228"/>
          <w:sz w:val="20"/>
          <w:szCs w:val="20"/>
        </w:rPr>
        <w:tab/>
        <w:t>CoffeeBreak</w:t>
      </w:r>
    </w:p>
    <w:p w:rsidR="000E1ADD" w:rsidRPr="00BB406D" w:rsidRDefault="000E1ADD" w:rsidP="000E1ADD">
      <w:pPr>
        <w:rPr>
          <w:lang w:val="en-GB"/>
        </w:rPr>
      </w:pPr>
    </w:p>
    <w:p w:rsidR="000E1ADD" w:rsidRPr="00BB406D" w:rsidRDefault="000E1ADD" w:rsidP="000E1ADD">
      <w:pPr>
        <w:pStyle w:val="Heading3"/>
        <w:shd w:val="clear" w:color="auto" w:fill="D9D9D9"/>
        <w:tabs>
          <w:tab w:val="left" w:pos="1418"/>
        </w:tabs>
        <w:spacing w:before="120" w:after="120" w:line="240" w:lineRule="auto"/>
        <w:ind w:left="1418" w:hanging="1418"/>
        <w:rPr>
          <w:rFonts w:ascii="Calibri" w:hAnsi="Calibri"/>
          <w:color w:val="4F6228"/>
          <w:sz w:val="20"/>
          <w:szCs w:val="20"/>
        </w:rPr>
      </w:pPr>
      <w:r w:rsidRPr="00BB406D">
        <w:rPr>
          <w:rFonts w:ascii="Calibri" w:hAnsi="Calibri"/>
          <w:color w:val="4F6228"/>
          <w:sz w:val="20"/>
          <w:szCs w:val="20"/>
        </w:rPr>
        <w:t xml:space="preserve">11:00-12:00 </w:t>
      </w:r>
      <w:r w:rsidRPr="00BB406D">
        <w:rPr>
          <w:rFonts w:ascii="Calibri" w:hAnsi="Calibri"/>
          <w:color w:val="4F6228"/>
          <w:sz w:val="20"/>
          <w:szCs w:val="20"/>
        </w:rPr>
        <w:tab/>
        <w:t>BREAK-OUT GROUPS</w:t>
      </w:r>
    </w:p>
    <w:p w:rsidR="000E1ADD" w:rsidRPr="00BB406D" w:rsidRDefault="000E1ADD" w:rsidP="000E1ADD">
      <w:pPr>
        <w:rPr>
          <w:b/>
        </w:rPr>
      </w:pPr>
      <w:r w:rsidRPr="00BB406D">
        <w:rPr>
          <w:b/>
        </w:rPr>
        <w:t>Breakout groups</w:t>
      </w:r>
    </w:p>
    <w:p w:rsidR="000E1ADD" w:rsidRPr="00BB406D" w:rsidRDefault="000E1ADD" w:rsidP="000E1ADD">
      <w:pPr>
        <w:pStyle w:val="ListParagraph"/>
        <w:numPr>
          <w:ilvl w:val="0"/>
          <w:numId w:val="6"/>
        </w:numPr>
      </w:pPr>
      <w:r w:rsidRPr="00BB406D">
        <w:t xml:space="preserve">Three Breakout groups to discuss the inter-sectoral synergies and trade-offs related to the expansion of different RE </w:t>
      </w:r>
      <w:proofErr w:type="gramStart"/>
      <w:r w:rsidRPr="00BB406D">
        <w:t>technologies :</w:t>
      </w:r>
      <w:proofErr w:type="gramEnd"/>
    </w:p>
    <w:p w:rsidR="000E1ADD" w:rsidRPr="00BB406D" w:rsidRDefault="000E1ADD" w:rsidP="000E1ADD">
      <w:pPr>
        <w:pStyle w:val="ListParagraph"/>
        <w:numPr>
          <w:ilvl w:val="1"/>
          <w:numId w:val="6"/>
        </w:numPr>
      </w:pPr>
      <w:r w:rsidRPr="00BB406D">
        <w:t>Group 1- Hydropower</w:t>
      </w:r>
    </w:p>
    <w:p w:rsidR="000E1ADD" w:rsidRPr="00BB406D" w:rsidRDefault="000E1ADD" w:rsidP="000E1ADD">
      <w:pPr>
        <w:pStyle w:val="ListParagraph"/>
        <w:numPr>
          <w:ilvl w:val="1"/>
          <w:numId w:val="6"/>
        </w:numPr>
      </w:pPr>
      <w:r w:rsidRPr="00BB406D">
        <w:t>Group 2- Biomass</w:t>
      </w:r>
    </w:p>
    <w:p w:rsidR="000E1ADD" w:rsidRPr="00BB406D" w:rsidRDefault="000E1ADD" w:rsidP="000E1ADD">
      <w:pPr>
        <w:pStyle w:val="ListParagraph"/>
        <w:numPr>
          <w:ilvl w:val="1"/>
          <w:numId w:val="6"/>
        </w:numPr>
      </w:pPr>
      <w:r w:rsidRPr="00BB406D">
        <w:t>Group 3 - Wind/solar</w:t>
      </w:r>
    </w:p>
    <w:p w:rsidR="000E1ADD" w:rsidRPr="00BB406D" w:rsidRDefault="000E1ADD" w:rsidP="000E1ADD">
      <w:pPr>
        <w:pStyle w:val="ListParagraph"/>
        <w:ind w:left="1296"/>
      </w:pPr>
      <w:r w:rsidRPr="00BB406D">
        <w:t xml:space="preserve">Discussions should aim at defining a “nexus criteria” for new project development, taking into account good practices and ultimately result in “investment guidelines” on how to make RES investments more sustainable using the nexus approach.  Project pipelines can be discussed as well as concrete examples from private sector companies. </w:t>
      </w:r>
    </w:p>
    <w:p w:rsidR="000E1ADD" w:rsidRPr="00BB406D" w:rsidRDefault="000E1ADD" w:rsidP="000E1ADD">
      <w:pPr>
        <w:pStyle w:val="ListParagraph"/>
        <w:ind w:left="1296"/>
      </w:pPr>
    </w:p>
    <w:p w:rsidR="000E1ADD" w:rsidRPr="00BB406D" w:rsidRDefault="000E1ADD" w:rsidP="000E1ADD">
      <w:pPr>
        <w:pStyle w:val="ListParagraph"/>
        <w:ind w:left="1296"/>
      </w:pPr>
      <w:r w:rsidRPr="00BB406D">
        <w:t>Importantly, these discussions should address intersectoral synergies and trade-offs to better develop RES and improve its acceptance (e.g. co-benefits of flow regulation for flood protection etc., links to forestry and agriculture development for biomass, advantage of basin management to reduce impacts on hydro, etc.).</w:t>
      </w:r>
    </w:p>
    <w:p w:rsidR="000E1ADD" w:rsidRPr="00BB406D" w:rsidRDefault="000E1ADD" w:rsidP="000E1ADD">
      <w:pPr>
        <w:pStyle w:val="ListParagraph"/>
        <w:ind w:left="1296"/>
      </w:pPr>
    </w:p>
    <w:p w:rsidR="000E1ADD" w:rsidRPr="00BB406D" w:rsidRDefault="000E1ADD" w:rsidP="000E1ADD">
      <w:pPr>
        <w:pStyle w:val="Heading3"/>
        <w:shd w:val="clear" w:color="auto" w:fill="D9D9D9"/>
        <w:tabs>
          <w:tab w:val="left" w:pos="1418"/>
        </w:tabs>
        <w:spacing w:before="120" w:after="120" w:line="240" w:lineRule="auto"/>
        <w:ind w:left="1418" w:hanging="1418"/>
        <w:rPr>
          <w:rFonts w:ascii="Calibri" w:hAnsi="Calibri"/>
          <w:color w:val="4F6228"/>
          <w:sz w:val="20"/>
          <w:szCs w:val="20"/>
        </w:rPr>
      </w:pPr>
      <w:r w:rsidRPr="00BB406D">
        <w:rPr>
          <w:rFonts w:ascii="Calibri" w:hAnsi="Calibri"/>
          <w:color w:val="4F6228"/>
          <w:sz w:val="20"/>
          <w:szCs w:val="20"/>
        </w:rPr>
        <w:t>12:00-12:30</w:t>
      </w:r>
      <w:r w:rsidRPr="00BB406D">
        <w:rPr>
          <w:rFonts w:ascii="Calibri" w:hAnsi="Calibri"/>
          <w:color w:val="4F6228"/>
          <w:sz w:val="20"/>
          <w:szCs w:val="20"/>
        </w:rPr>
        <w:tab/>
        <w:t xml:space="preserve">session 4: summary and conclusions days 1&amp; 2 </w:t>
      </w:r>
    </w:p>
    <w:p w:rsidR="000E1ADD" w:rsidRPr="00BB406D" w:rsidRDefault="000E1ADD" w:rsidP="000E1ADD">
      <w:pPr>
        <w:pStyle w:val="ListParagraph"/>
        <w:numPr>
          <w:ilvl w:val="0"/>
          <w:numId w:val="3"/>
        </w:numPr>
      </w:pPr>
      <w:r w:rsidRPr="00BB406D">
        <w:t>Takeaways from Breakout Sessions as presented by each group’s rapporteur</w:t>
      </w:r>
    </w:p>
    <w:p w:rsidR="000E1ADD" w:rsidRPr="00BB406D" w:rsidRDefault="000E1ADD" w:rsidP="000E1ADD">
      <w:pPr>
        <w:pStyle w:val="ListParagraph"/>
        <w:numPr>
          <w:ilvl w:val="0"/>
          <w:numId w:val="3"/>
        </w:numPr>
      </w:pPr>
      <w:r w:rsidRPr="00BB406D">
        <w:t xml:space="preserve">Technical Summary on input received from participants on revisions to the Discussion Paper, </w:t>
      </w:r>
      <w:proofErr w:type="spellStart"/>
      <w:r w:rsidRPr="00BB406D">
        <w:t>Revelle</w:t>
      </w:r>
      <w:proofErr w:type="spellEnd"/>
      <w:r w:rsidRPr="00BB406D">
        <w:t xml:space="preserve"> Group</w:t>
      </w:r>
    </w:p>
    <w:p w:rsidR="000E1ADD" w:rsidRPr="00BB406D" w:rsidRDefault="000E1ADD" w:rsidP="000E1ADD">
      <w:pPr>
        <w:pStyle w:val="ListParagraph"/>
        <w:numPr>
          <w:ilvl w:val="0"/>
          <w:numId w:val="3"/>
        </w:numPr>
      </w:pPr>
      <w:r w:rsidRPr="00BB406D">
        <w:t xml:space="preserve">Closing remarks UNDP, UNECE &amp; Ministry </w:t>
      </w:r>
    </w:p>
    <w:p w:rsidR="000E1ADD" w:rsidRPr="00BB406D" w:rsidRDefault="000E1ADD" w:rsidP="000E1ADD">
      <w:pPr>
        <w:ind w:left="0"/>
        <w:rPr>
          <w:b/>
          <w:color w:val="FF0000"/>
        </w:rPr>
      </w:pPr>
      <w:r w:rsidRPr="00BB406D">
        <w:rPr>
          <w:b/>
          <w:color w:val="FF0000"/>
        </w:rPr>
        <w:t>END OF HARD TALK AND SESSION ON BIOMASS</w:t>
      </w:r>
    </w:p>
    <w:p w:rsidR="000E1ADD" w:rsidRPr="00BB406D" w:rsidRDefault="000E1ADD" w:rsidP="000E1ADD">
      <w:pPr>
        <w:pStyle w:val="Heading3"/>
        <w:shd w:val="clear" w:color="auto" w:fill="D9D9D9"/>
        <w:tabs>
          <w:tab w:val="left" w:pos="1418"/>
        </w:tabs>
        <w:spacing w:before="120" w:after="120" w:line="240" w:lineRule="auto"/>
        <w:ind w:left="1418" w:hanging="1418"/>
        <w:rPr>
          <w:rFonts w:ascii="Calibri" w:hAnsi="Calibri"/>
          <w:color w:val="4F6228"/>
          <w:sz w:val="20"/>
          <w:szCs w:val="20"/>
        </w:rPr>
      </w:pPr>
      <w:r w:rsidRPr="00BB406D">
        <w:rPr>
          <w:rFonts w:ascii="Calibri" w:hAnsi="Calibri"/>
          <w:color w:val="4F6228"/>
          <w:sz w:val="20"/>
          <w:szCs w:val="20"/>
        </w:rPr>
        <w:t>12:30-13:30</w:t>
      </w:r>
      <w:r w:rsidRPr="00BB406D">
        <w:rPr>
          <w:rFonts w:ascii="Calibri" w:hAnsi="Calibri"/>
          <w:color w:val="4F6228"/>
          <w:sz w:val="20"/>
          <w:szCs w:val="20"/>
        </w:rPr>
        <w:tab/>
        <w:t>Adopting a nexus approach to Renewable Energy development in the Drina Basin: Consultation meeting on proposed analytical work</w:t>
      </w:r>
    </w:p>
    <w:p w:rsidR="000E1ADD" w:rsidRPr="00BB406D" w:rsidRDefault="000E1ADD" w:rsidP="000E1ADD">
      <w:pPr>
        <w:pStyle w:val="ListParagraph"/>
        <w:ind w:left="1418"/>
      </w:pPr>
      <w:r w:rsidRPr="00BB406D">
        <w:t>This session will provide input to a project funded by the Austrian Development Agency on “Promoting the Sustainable Management of Natural Resources in Southeastern Europe, through the use of Nexus approach”. The project will feature the modelling of renewable energy expansion in the Drina river basin and help to quantify some of benefits. The participants will be consulted on the scoping and objectives of the modelling exercise in order to ensure its policy relevance.</w:t>
      </w:r>
    </w:p>
    <w:p w:rsidR="000E1ADD" w:rsidRPr="00BB406D" w:rsidRDefault="000E1ADD" w:rsidP="000E1ADD">
      <w:pPr>
        <w:pStyle w:val="Heading3"/>
        <w:shd w:val="clear" w:color="auto" w:fill="D9D9D9"/>
        <w:tabs>
          <w:tab w:val="left" w:pos="1418"/>
        </w:tabs>
        <w:spacing w:before="120" w:after="120" w:line="240" w:lineRule="auto"/>
        <w:ind w:left="1418" w:hanging="1418"/>
        <w:rPr>
          <w:rFonts w:ascii="Calibri" w:hAnsi="Calibri"/>
          <w:color w:val="4F6228"/>
          <w:sz w:val="20"/>
          <w:szCs w:val="20"/>
        </w:rPr>
      </w:pPr>
      <w:r w:rsidRPr="00BB406D">
        <w:rPr>
          <w:rFonts w:ascii="Calibri" w:hAnsi="Calibri"/>
          <w:color w:val="4F6228"/>
          <w:sz w:val="20"/>
          <w:szCs w:val="20"/>
        </w:rPr>
        <w:t>13:30</w:t>
      </w:r>
      <w:r w:rsidRPr="00BB406D">
        <w:rPr>
          <w:rFonts w:ascii="Calibri" w:hAnsi="Calibri"/>
          <w:color w:val="4F6228"/>
          <w:sz w:val="20"/>
          <w:szCs w:val="20"/>
        </w:rPr>
        <w:tab/>
        <w:t xml:space="preserve">END OF MEETING </w:t>
      </w:r>
    </w:p>
    <w:p w:rsidR="000E1ADD" w:rsidRPr="00BB406D" w:rsidRDefault="000E1ADD" w:rsidP="000E1ADD">
      <w:pPr>
        <w:spacing w:after="0" w:line="240" w:lineRule="auto"/>
        <w:ind w:left="0"/>
        <w:jc w:val="right"/>
        <w:rPr>
          <w:lang w:val="en-GB"/>
        </w:rPr>
      </w:pPr>
    </w:p>
    <w:p w:rsidR="000E1ADD" w:rsidRDefault="000E1ADD" w:rsidP="00B54AB4">
      <w:pPr>
        <w:pStyle w:val="Heading3"/>
        <w:shd w:val="clear" w:color="auto" w:fill="D9D9D9"/>
        <w:tabs>
          <w:tab w:val="left" w:pos="1418"/>
        </w:tabs>
        <w:spacing w:before="120" w:after="120" w:line="240" w:lineRule="auto"/>
        <w:ind w:left="1418" w:hanging="1418"/>
      </w:pPr>
      <w:r w:rsidRPr="00BB406D">
        <w:rPr>
          <w:rFonts w:ascii="Calibri" w:hAnsi="Calibri"/>
          <w:color w:val="4F6228"/>
          <w:sz w:val="20"/>
          <w:szCs w:val="20"/>
        </w:rPr>
        <w:t xml:space="preserve">13:30 – 14:30 </w:t>
      </w:r>
      <w:r w:rsidRPr="00BB406D">
        <w:rPr>
          <w:rFonts w:ascii="Calibri" w:hAnsi="Calibri"/>
          <w:color w:val="4F6228"/>
          <w:sz w:val="20"/>
          <w:szCs w:val="20"/>
        </w:rPr>
        <w:tab/>
        <w:t>lunch</w:t>
      </w:r>
    </w:p>
    <w:p w:rsidR="00E40D6C" w:rsidRDefault="00E40D6C" w:rsidP="003F6F65">
      <w:pPr>
        <w:pStyle w:val="AnnexHeading1"/>
        <w:spacing w:before="0" w:after="0"/>
        <w:ind w:hanging="90"/>
        <w:jc w:val="center"/>
        <w:rPr>
          <w:color w:val="FFFFFF"/>
        </w:rPr>
      </w:pPr>
    </w:p>
    <w:sectPr w:rsidR="00E40D6C" w:rsidSect="002579BA">
      <w:footerReference w:type="default" r:id="rId9"/>
      <w:pgSz w:w="11907" w:h="16839" w:code="9"/>
      <w:pgMar w:top="142" w:right="567" w:bottom="720" w:left="72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F8C" w:rsidRDefault="000E1F8C" w:rsidP="005B07B1">
      <w:pPr>
        <w:spacing w:after="0" w:line="240" w:lineRule="auto"/>
      </w:pPr>
      <w:r>
        <w:separator/>
      </w:r>
    </w:p>
  </w:endnote>
  <w:endnote w:type="continuationSeparator" w:id="0">
    <w:p w:rsidR="000E1F8C" w:rsidRDefault="000E1F8C" w:rsidP="005B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4AC" w:rsidRDefault="009A754A" w:rsidP="009A754A">
    <w:pPr>
      <w:pStyle w:val="Footer"/>
      <w:jc w:val="right"/>
    </w:pPr>
    <w:r>
      <w:rPr>
        <w:b/>
        <w:lang w:val="en-GB"/>
      </w:rPr>
      <w:t>In cooperation with</w:t>
    </w:r>
    <w:r w:rsidRPr="002A50B8">
      <w:rPr>
        <w:b/>
        <w:lang w:val="en-GB"/>
      </w:rPr>
      <w:t xml:space="preserve">: </w:t>
    </w:r>
    <w:r w:rsidR="00DA74AC">
      <w:rPr>
        <w:noProof/>
      </w:rPr>
      <w:drawing>
        <wp:inline distT="0" distB="0" distL="0" distR="0">
          <wp:extent cx="1164071" cy="352425"/>
          <wp:effectExtent l="0" t="0" r="0" b="0"/>
          <wp:docPr id="2" name="Picture 1"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png"/>
                  <pic:cNvPicPr/>
                </pic:nvPicPr>
                <pic:blipFill>
                  <a:blip r:embed="rId1"/>
                  <a:stretch>
                    <a:fillRect/>
                  </a:stretch>
                </pic:blipFill>
                <pic:spPr>
                  <a:xfrm>
                    <a:off x="0" y="0"/>
                    <a:ext cx="1164071" cy="352425"/>
                  </a:xfrm>
                  <a:prstGeom prst="rect">
                    <a:avLst/>
                  </a:prstGeom>
                </pic:spPr>
              </pic:pic>
            </a:graphicData>
          </a:graphic>
        </wp:inline>
      </w:drawing>
    </w:r>
  </w:p>
  <w:p w:rsidR="00DA74AC" w:rsidRDefault="00DA7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F8C" w:rsidRDefault="000E1F8C" w:rsidP="005B07B1">
      <w:pPr>
        <w:spacing w:after="0" w:line="240" w:lineRule="auto"/>
      </w:pPr>
      <w:r>
        <w:separator/>
      </w:r>
    </w:p>
  </w:footnote>
  <w:footnote w:type="continuationSeparator" w:id="0">
    <w:p w:rsidR="000E1F8C" w:rsidRDefault="000E1F8C" w:rsidP="005B0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C6F"/>
    <w:multiLevelType w:val="hybridMultilevel"/>
    <w:tmpl w:val="17986486"/>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 w15:restartNumberingAfterBreak="0">
    <w:nsid w:val="1916127B"/>
    <w:multiLevelType w:val="hybridMultilevel"/>
    <w:tmpl w:val="7EBC779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 w15:restartNumberingAfterBreak="0">
    <w:nsid w:val="1BD85C40"/>
    <w:multiLevelType w:val="multilevel"/>
    <w:tmpl w:val="CEDC605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1C3149AE"/>
    <w:multiLevelType w:val="multilevel"/>
    <w:tmpl w:val="CEDC605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1E20321"/>
    <w:multiLevelType w:val="hybridMultilevel"/>
    <w:tmpl w:val="73EA50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E2F88"/>
    <w:multiLevelType w:val="hybridMultilevel"/>
    <w:tmpl w:val="465CCC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E5EC7"/>
    <w:multiLevelType w:val="hybridMultilevel"/>
    <w:tmpl w:val="7D98A17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7" w15:restartNumberingAfterBreak="0">
    <w:nsid w:val="394F44C7"/>
    <w:multiLevelType w:val="multilevel"/>
    <w:tmpl w:val="CEDC605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3B463D47"/>
    <w:multiLevelType w:val="hybridMultilevel"/>
    <w:tmpl w:val="404054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56013"/>
    <w:multiLevelType w:val="hybridMultilevel"/>
    <w:tmpl w:val="E7E027C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0042C3"/>
    <w:multiLevelType w:val="hybridMultilevel"/>
    <w:tmpl w:val="D1D4279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1" w15:restartNumberingAfterBreak="0">
    <w:nsid w:val="4EA304DE"/>
    <w:multiLevelType w:val="hybridMultilevel"/>
    <w:tmpl w:val="F6D265CC"/>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2" w15:restartNumberingAfterBreak="0">
    <w:nsid w:val="56832513"/>
    <w:multiLevelType w:val="hybridMultilevel"/>
    <w:tmpl w:val="E5DCB838"/>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3" w15:restartNumberingAfterBreak="0">
    <w:nsid w:val="602F2724"/>
    <w:multiLevelType w:val="hybridMultilevel"/>
    <w:tmpl w:val="9E4E8FEC"/>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4" w15:restartNumberingAfterBreak="0">
    <w:nsid w:val="61F6617F"/>
    <w:multiLevelType w:val="hybridMultilevel"/>
    <w:tmpl w:val="BAAE4564"/>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5" w15:restartNumberingAfterBreak="0">
    <w:nsid w:val="68A1460C"/>
    <w:multiLevelType w:val="hybridMultilevel"/>
    <w:tmpl w:val="D16A8094"/>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6" w15:restartNumberingAfterBreak="0">
    <w:nsid w:val="6C2224EC"/>
    <w:multiLevelType w:val="hybridMultilevel"/>
    <w:tmpl w:val="1C8C66B0"/>
    <w:lvl w:ilvl="0" w:tplc="64F45B9E">
      <w:numFmt w:val="bullet"/>
      <w:lvlText w:val="-"/>
      <w:lvlJc w:val="left"/>
      <w:pPr>
        <w:ind w:left="1800" w:hanging="360"/>
      </w:pPr>
      <w:rPr>
        <w:rFonts w:ascii="Segoe UI" w:eastAsia="Times New Roman" w:hAnsi="Segoe UI" w:hint="default"/>
      </w:rPr>
    </w:lvl>
    <w:lvl w:ilvl="1" w:tplc="08090003" w:tentative="1">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7" w15:restartNumberingAfterBreak="0">
    <w:nsid w:val="6F9D3A1E"/>
    <w:multiLevelType w:val="hybridMultilevel"/>
    <w:tmpl w:val="C78E46B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num w:numId="1">
    <w:abstractNumId w:val="16"/>
  </w:num>
  <w:num w:numId="2">
    <w:abstractNumId w:val="12"/>
  </w:num>
  <w:num w:numId="3">
    <w:abstractNumId w:val="0"/>
  </w:num>
  <w:num w:numId="4">
    <w:abstractNumId w:val="15"/>
  </w:num>
  <w:num w:numId="5">
    <w:abstractNumId w:val="11"/>
  </w:num>
  <w:num w:numId="6">
    <w:abstractNumId w:val="14"/>
  </w:num>
  <w:num w:numId="7">
    <w:abstractNumId w:val="17"/>
  </w:num>
  <w:num w:numId="8">
    <w:abstractNumId w:val="13"/>
  </w:num>
  <w:num w:numId="9">
    <w:abstractNumId w:val="1"/>
  </w:num>
  <w:num w:numId="10">
    <w:abstractNumId w:val="10"/>
  </w:num>
  <w:num w:numId="11">
    <w:abstractNumId w:val="6"/>
  </w:num>
  <w:num w:numId="12">
    <w:abstractNumId w:val="3"/>
  </w:num>
  <w:num w:numId="13">
    <w:abstractNumId w:val="7"/>
  </w:num>
  <w:num w:numId="14">
    <w:abstractNumId w:val="2"/>
  </w:num>
  <w:num w:numId="15">
    <w:abstractNumId w:val="4"/>
  </w:num>
  <w:num w:numId="16">
    <w:abstractNumId w:val="8"/>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B1"/>
    <w:rsid w:val="0000089C"/>
    <w:rsid w:val="0000348C"/>
    <w:rsid w:val="000062D3"/>
    <w:rsid w:val="00007DA4"/>
    <w:rsid w:val="0001126E"/>
    <w:rsid w:val="0001243A"/>
    <w:rsid w:val="00012BF9"/>
    <w:rsid w:val="00013420"/>
    <w:rsid w:val="00015B16"/>
    <w:rsid w:val="00020370"/>
    <w:rsid w:val="00022260"/>
    <w:rsid w:val="0002786F"/>
    <w:rsid w:val="00027C27"/>
    <w:rsid w:val="000304D9"/>
    <w:rsid w:val="000379BC"/>
    <w:rsid w:val="000561E6"/>
    <w:rsid w:val="00064CDD"/>
    <w:rsid w:val="00065FF7"/>
    <w:rsid w:val="00071205"/>
    <w:rsid w:val="00096E0F"/>
    <w:rsid w:val="00097491"/>
    <w:rsid w:val="000A3A9D"/>
    <w:rsid w:val="000A44E9"/>
    <w:rsid w:val="000A4631"/>
    <w:rsid w:val="000B0084"/>
    <w:rsid w:val="000B1A0D"/>
    <w:rsid w:val="000B39F9"/>
    <w:rsid w:val="000C0E0C"/>
    <w:rsid w:val="000C1A00"/>
    <w:rsid w:val="000C374D"/>
    <w:rsid w:val="000C5369"/>
    <w:rsid w:val="000D24BF"/>
    <w:rsid w:val="000D2B06"/>
    <w:rsid w:val="000D5EBE"/>
    <w:rsid w:val="000D7CB5"/>
    <w:rsid w:val="000E00FE"/>
    <w:rsid w:val="000E1ADD"/>
    <w:rsid w:val="000E1F8C"/>
    <w:rsid w:val="000E4237"/>
    <w:rsid w:val="000E6263"/>
    <w:rsid w:val="000F092E"/>
    <w:rsid w:val="000F103C"/>
    <w:rsid w:val="000F23F1"/>
    <w:rsid w:val="000F302F"/>
    <w:rsid w:val="000F3670"/>
    <w:rsid w:val="000F3F03"/>
    <w:rsid w:val="000F4E97"/>
    <w:rsid w:val="000F6C94"/>
    <w:rsid w:val="000F70AA"/>
    <w:rsid w:val="00104A4C"/>
    <w:rsid w:val="00106C4B"/>
    <w:rsid w:val="0011434F"/>
    <w:rsid w:val="001153A0"/>
    <w:rsid w:val="001157ED"/>
    <w:rsid w:val="001217C2"/>
    <w:rsid w:val="0012455F"/>
    <w:rsid w:val="001246F9"/>
    <w:rsid w:val="0013092D"/>
    <w:rsid w:val="00133765"/>
    <w:rsid w:val="00133812"/>
    <w:rsid w:val="001352AB"/>
    <w:rsid w:val="00140AAC"/>
    <w:rsid w:val="00140F65"/>
    <w:rsid w:val="00144070"/>
    <w:rsid w:val="00147AB4"/>
    <w:rsid w:val="001603BA"/>
    <w:rsid w:val="00160C28"/>
    <w:rsid w:val="00161768"/>
    <w:rsid w:val="00174569"/>
    <w:rsid w:val="00175CE2"/>
    <w:rsid w:val="00181F4D"/>
    <w:rsid w:val="00182B85"/>
    <w:rsid w:val="00184B27"/>
    <w:rsid w:val="00195654"/>
    <w:rsid w:val="001A1EC2"/>
    <w:rsid w:val="001A249A"/>
    <w:rsid w:val="001A3DA3"/>
    <w:rsid w:val="001B1E4A"/>
    <w:rsid w:val="001B4ED5"/>
    <w:rsid w:val="001C1802"/>
    <w:rsid w:val="001C1987"/>
    <w:rsid w:val="001C25A8"/>
    <w:rsid w:val="001C3AAA"/>
    <w:rsid w:val="001D4FA5"/>
    <w:rsid w:val="001E0AAA"/>
    <w:rsid w:val="001E2DA1"/>
    <w:rsid w:val="001E7173"/>
    <w:rsid w:val="001F0254"/>
    <w:rsid w:val="001F0304"/>
    <w:rsid w:val="001F4083"/>
    <w:rsid w:val="002000E3"/>
    <w:rsid w:val="002038F7"/>
    <w:rsid w:val="00204423"/>
    <w:rsid w:val="00204BB0"/>
    <w:rsid w:val="00210452"/>
    <w:rsid w:val="00210A1B"/>
    <w:rsid w:val="002118FE"/>
    <w:rsid w:val="00211B0B"/>
    <w:rsid w:val="00212EC2"/>
    <w:rsid w:val="00213A54"/>
    <w:rsid w:val="00221442"/>
    <w:rsid w:val="002221E8"/>
    <w:rsid w:val="00227F2A"/>
    <w:rsid w:val="0023709F"/>
    <w:rsid w:val="002400D9"/>
    <w:rsid w:val="00242C7A"/>
    <w:rsid w:val="0024315A"/>
    <w:rsid w:val="002513AA"/>
    <w:rsid w:val="00253063"/>
    <w:rsid w:val="002579BA"/>
    <w:rsid w:val="00261B5B"/>
    <w:rsid w:val="002651AB"/>
    <w:rsid w:val="002651DE"/>
    <w:rsid w:val="00272619"/>
    <w:rsid w:val="002738EF"/>
    <w:rsid w:val="0027390D"/>
    <w:rsid w:val="002775EB"/>
    <w:rsid w:val="00277EA9"/>
    <w:rsid w:val="00280492"/>
    <w:rsid w:val="00285394"/>
    <w:rsid w:val="00286CB8"/>
    <w:rsid w:val="00292E7C"/>
    <w:rsid w:val="0029430E"/>
    <w:rsid w:val="00296FA6"/>
    <w:rsid w:val="00297311"/>
    <w:rsid w:val="00297435"/>
    <w:rsid w:val="002975D6"/>
    <w:rsid w:val="002A0E3B"/>
    <w:rsid w:val="002A15C0"/>
    <w:rsid w:val="002A200F"/>
    <w:rsid w:val="002A3387"/>
    <w:rsid w:val="002A3A2C"/>
    <w:rsid w:val="002A50B8"/>
    <w:rsid w:val="002B12AC"/>
    <w:rsid w:val="002B4F8D"/>
    <w:rsid w:val="002B5316"/>
    <w:rsid w:val="002B5755"/>
    <w:rsid w:val="002B7A15"/>
    <w:rsid w:val="002C48C8"/>
    <w:rsid w:val="002C53E5"/>
    <w:rsid w:val="002C7A65"/>
    <w:rsid w:val="002E61AC"/>
    <w:rsid w:val="002E7E45"/>
    <w:rsid w:val="002E7E91"/>
    <w:rsid w:val="002F4233"/>
    <w:rsid w:val="002F5F06"/>
    <w:rsid w:val="002F642D"/>
    <w:rsid w:val="002F7CF0"/>
    <w:rsid w:val="00300D83"/>
    <w:rsid w:val="0030440C"/>
    <w:rsid w:val="0031475A"/>
    <w:rsid w:val="00314C1B"/>
    <w:rsid w:val="00315568"/>
    <w:rsid w:val="00325753"/>
    <w:rsid w:val="00327AF3"/>
    <w:rsid w:val="00332096"/>
    <w:rsid w:val="00340F78"/>
    <w:rsid w:val="00341E3E"/>
    <w:rsid w:val="00350CD7"/>
    <w:rsid w:val="00353BF2"/>
    <w:rsid w:val="00354D96"/>
    <w:rsid w:val="00354DCB"/>
    <w:rsid w:val="00367FDE"/>
    <w:rsid w:val="00370622"/>
    <w:rsid w:val="00380103"/>
    <w:rsid w:val="003870B7"/>
    <w:rsid w:val="00395501"/>
    <w:rsid w:val="0039693C"/>
    <w:rsid w:val="00397979"/>
    <w:rsid w:val="003B32DC"/>
    <w:rsid w:val="003B6101"/>
    <w:rsid w:val="003C113C"/>
    <w:rsid w:val="003C5D28"/>
    <w:rsid w:val="003C7ADB"/>
    <w:rsid w:val="003D2ABB"/>
    <w:rsid w:val="003D2F35"/>
    <w:rsid w:val="003E2C88"/>
    <w:rsid w:val="003E63EF"/>
    <w:rsid w:val="003F1B23"/>
    <w:rsid w:val="003F291F"/>
    <w:rsid w:val="003F2F01"/>
    <w:rsid w:val="003F5DBA"/>
    <w:rsid w:val="003F6F65"/>
    <w:rsid w:val="003F73E5"/>
    <w:rsid w:val="004024EB"/>
    <w:rsid w:val="00410F2D"/>
    <w:rsid w:val="004112E2"/>
    <w:rsid w:val="00416326"/>
    <w:rsid w:val="00416FC9"/>
    <w:rsid w:val="0042544E"/>
    <w:rsid w:val="00430AB6"/>
    <w:rsid w:val="00440797"/>
    <w:rsid w:val="004427CA"/>
    <w:rsid w:val="00443805"/>
    <w:rsid w:val="004476E6"/>
    <w:rsid w:val="0045537A"/>
    <w:rsid w:val="00455DFB"/>
    <w:rsid w:val="00461100"/>
    <w:rsid w:val="00470A22"/>
    <w:rsid w:val="004A0B09"/>
    <w:rsid w:val="004A4736"/>
    <w:rsid w:val="004A4EFC"/>
    <w:rsid w:val="004A4F27"/>
    <w:rsid w:val="004A5560"/>
    <w:rsid w:val="004B272A"/>
    <w:rsid w:val="004B2D24"/>
    <w:rsid w:val="004B5077"/>
    <w:rsid w:val="004B6E87"/>
    <w:rsid w:val="004C007D"/>
    <w:rsid w:val="004C244B"/>
    <w:rsid w:val="004C3300"/>
    <w:rsid w:val="004D4583"/>
    <w:rsid w:val="004D6F68"/>
    <w:rsid w:val="004D6FB5"/>
    <w:rsid w:val="004D7241"/>
    <w:rsid w:val="004E04CB"/>
    <w:rsid w:val="004E181C"/>
    <w:rsid w:val="004E2F0C"/>
    <w:rsid w:val="004E3D60"/>
    <w:rsid w:val="004E5490"/>
    <w:rsid w:val="004E6437"/>
    <w:rsid w:val="004E7E39"/>
    <w:rsid w:val="004F1252"/>
    <w:rsid w:val="004F2BC5"/>
    <w:rsid w:val="00501E5D"/>
    <w:rsid w:val="00506656"/>
    <w:rsid w:val="005105A2"/>
    <w:rsid w:val="00513A98"/>
    <w:rsid w:val="00515B91"/>
    <w:rsid w:val="00515D8B"/>
    <w:rsid w:val="00516C25"/>
    <w:rsid w:val="00520925"/>
    <w:rsid w:val="005234E9"/>
    <w:rsid w:val="00532378"/>
    <w:rsid w:val="005354A2"/>
    <w:rsid w:val="00542070"/>
    <w:rsid w:val="0054338A"/>
    <w:rsid w:val="005511C0"/>
    <w:rsid w:val="00553800"/>
    <w:rsid w:val="00554942"/>
    <w:rsid w:val="00556DE0"/>
    <w:rsid w:val="00560ABC"/>
    <w:rsid w:val="00561181"/>
    <w:rsid w:val="00565498"/>
    <w:rsid w:val="00573C4C"/>
    <w:rsid w:val="00576281"/>
    <w:rsid w:val="005808B0"/>
    <w:rsid w:val="00580CDB"/>
    <w:rsid w:val="005825C8"/>
    <w:rsid w:val="00586C92"/>
    <w:rsid w:val="00587CDA"/>
    <w:rsid w:val="005930E3"/>
    <w:rsid w:val="005953F4"/>
    <w:rsid w:val="00597170"/>
    <w:rsid w:val="0059793F"/>
    <w:rsid w:val="005A00ED"/>
    <w:rsid w:val="005A0E35"/>
    <w:rsid w:val="005A6A91"/>
    <w:rsid w:val="005B07B1"/>
    <w:rsid w:val="005B7841"/>
    <w:rsid w:val="005C1BD6"/>
    <w:rsid w:val="005C4CFF"/>
    <w:rsid w:val="005C7E50"/>
    <w:rsid w:val="005D0FB4"/>
    <w:rsid w:val="005D36A8"/>
    <w:rsid w:val="005E046E"/>
    <w:rsid w:val="005E296D"/>
    <w:rsid w:val="005E3AFC"/>
    <w:rsid w:val="005E3D41"/>
    <w:rsid w:val="005E5A6E"/>
    <w:rsid w:val="005E5FDA"/>
    <w:rsid w:val="005E6A44"/>
    <w:rsid w:val="005F0591"/>
    <w:rsid w:val="005F1142"/>
    <w:rsid w:val="005F3002"/>
    <w:rsid w:val="005F3280"/>
    <w:rsid w:val="005F5A8E"/>
    <w:rsid w:val="005F70C4"/>
    <w:rsid w:val="005F7AC4"/>
    <w:rsid w:val="005F7CE4"/>
    <w:rsid w:val="00603E9C"/>
    <w:rsid w:val="00604124"/>
    <w:rsid w:val="0060596D"/>
    <w:rsid w:val="0061035A"/>
    <w:rsid w:val="006106D8"/>
    <w:rsid w:val="00613693"/>
    <w:rsid w:val="00627997"/>
    <w:rsid w:val="00631986"/>
    <w:rsid w:val="00633051"/>
    <w:rsid w:val="0063457A"/>
    <w:rsid w:val="00634A43"/>
    <w:rsid w:val="006370EE"/>
    <w:rsid w:val="00644FC9"/>
    <w:rsid w:val="006510E4"/>
    <w:rsid w:val="00666744"/>
    <w:rsid w:val="00671CBE"/>
    <w:rsid w:val="0067482B"/>
    <w:rsid w:val="00675799"/>
    <w:rsid w:val="00676786"/>
    <w:rsid w:val="00676866"/>
    <w:rsid w:val="006829E4"/>
    <w:rsid w:val="00683C47"/>
    <w:rsid w:val="006861D5"/>
    <w:rsid w:val="00690DA0"/>
    <w:rsid w:val="006A35D3"/>
    <w:rsid w:val="006A6EF4"/>
    <w:rsid w:val="006B6B81"/>
    <w:rsid w:val="006C455A"/>
    <w:rsid w:val="006C4C20"/>
    <w:rsid w:val="006C5419"/>
    <w:rsid w:val="006D04AA"/>
    <w:rsid w:val="006D2227"/>
    <w:rsid w:val="006D5A02"/>
    <w:rsid w:val="006D69B8"/>
    <w:rsid w:val="006E47B9"/>
    <w:rsid w:val="006E4BB8"/>
    <w:rsid w:val="006E58C6"/>
    <w:rsid w:val="006F0395"/>
    <w:rsid w:val="006F6C36"/>
    <w:rsid w:val="006F719E"/>
    <w:rsid w:val="007032B0"/>
    <w:rsid w:val="00703853"/>
    <w:rsid w:val="00706626"/>
    <w:rsid w:val="00706BDA"/>
    <w:rsid w:val="00710EC4"/>
    <w:rsid w:val="0071240F"/>
    <w:rsid w:val="0071365C"/>
    <w:rsid w:val="00714395"/>
    <w:rsid w:val="00714E3D"/>
    <w:rsid w:val="00723967"/>
    <w:rsid w:val="007272ED"/>
    <w:rsid w:val="00730DB3"/>
    <w:rsid w:val="00732FAA"/>
    <w:rsid w:val="00734551"/>
    <w:rsid w:val="00736F9C"/>
    <w:rsid w:val="00740953"/>
    <w:rsid w:val="00741D53"/>
    <w:rsid w:val="00745446"/>
    <w:rsid w:val="007534FB"/>
    <w:rsid w:val="00753F67"/>
    <w:rsid w:val="007568F6"/>
    <w:rsid w:val="00756B81"/>
    <w:rsid w:val="00765AE3"/>
    <w:rsid w:val="00767094"/>
    <w:rsid w:val="00774307"/>
    <w:rsid w:val="0078733E"/>
    <w:rsid w:val="007905A0"/>
    <w:rsid w:val="00792373"/>
    <w:rsid w:val="00793322"/>
    <w:rsid w:val="00793DCB"/>
    <w:rsid w:val="0079563D"/>
    <w:rsid w:val="007A0B8C"/>
    <w:rsid w:val="007B7D9C"/>
    <w:rsid w:val="007C1553"/>
    <w:rsid w:val="007C1E89"/>
    <w:rsid w:val="007C44CC"/>
    <w:rsid w:val="007C48E3"/>
    <w:rsid w:val="007C4E50"/>
    <w:rsid w:val="007D1502"/>
    <w:rsid w:val="007D46AD"/>
    <w:rsid w:val="007D4C4D"/>
    <w:rsid w:val="007D5675"/>
    <w:rsid w:val="007F3F28"/>
    <w:rsid w:val="00800195"/>
    <w:rsid w:val="00801487"/>
    <w:rsid w:val="00801905"/>
    <w:rsid w:val="0080339C"/>
    <w:rsid w:val="0080572B"/>
    <w:rsid w:val="008074C2"/>
    <w:rsid w:val="00812291"/>
    <w:rsid w:val="00812977"/>
    <w:rsid w:val="008136B6"/>
    <w:rsid w:val="008137F3"/>
    <w:rsid w:val="0081405C"/>
    <w:rsid w:val="00814D32"/>
    <w:rsid w:val="0082739D"/>
    <w:rsid w:val="00830196"/>
    <w:rsid w:val="0083136F"/>
    <w:rsid w:val="0083155A"/>
    <w:rsid w:val="00832286"/>
    <w:rsid w:val="00832338"/>
    <w:rsid w:val="00836D37"/>
    <w:rsid w:val="00845AA4"/>
    <w:rsid w:val="00846FE4"/>
    <w:rsid w:val="00851C0B"/>
    <w:rsid w:val="00852CEB"/>
    <w:rsid w:val="008567B2"/>
    <w:rsid w:val="00857B0C"/>
    <w:rsid w:val="00857D12"/>
    <w:rsid w:val="00860AB4"/>
    <w:rsid w:val="00862537"/>
    <w:rsid w:val="0086392F"/>
    <w:rsid w:val="00883528"/>
    <w:rsid w:val="00890A11"/>
    <w:rsid w:val="00895C6C"/>
    <w:rsid w:val="008B0801"/>
    <w:rsid w:val="008B25CA"/>
    <w:rsid w:val="008B4F55"/>
    <w:rsid w:val="008B57D3"/>
    <w:rsid w:val="008B7EBF"/>
    <w:rsid w:val="008C2222"/>
    <w:rsid w:val="008D01E6"/>
    <w:rsid w:val="008D19B3"/>
    <w:rsid w:val="008D3582"/>
    <w:rsid w:val="008E0B32"/>
    <w:rsid w:val="008E2C32"/>
    <w:rsid w:val="008F6D72"/>
    <w:rsid w:val="008F7186"/>
    <w:rsid w:val="00900260"/>
    <w:rsid w:val="00903289"/>
    <w:rsid w:val="009117A9"/>
    <w:rsid w:val="009179E5"/>
    <w:rsid w:val="00920405"/>
    <w:rsid w:val="00923474"/>
    <w:rsid w:val="00926866"/>
    <w:rsid w:val="00930B2A"/>
    <w:rsid w:val="00934C46"/>
    <w:rsid w:val="00935B2A"/>
    <w:rsid w:val="00937608"/>
    <w:rsid w:val="009406B6"/>
    <w:rsid w:val="00943E8F"/>
    <w:rsid w:val="0095046F"/>
    <w:rsid w:val="009549A5"/>
    <w:rsid w:val="00957BC6"/>
    <w:rsid w:val="00967CB5"/>
    <w:rsid w:val="00973918"/>
    <w:rsid w:val="00974005"/>
    <w:rsid w:val="00997E35"/>
    <w:rsid w:val="009A754A"/>
    <w:rsid w:val="009B1680"/>
    <w:rsid w:val="009B40D1"/>
    <w:rsid w:val="009B50FD"/>
    <w:rsid w:val="009B7261"/>
    <w:rsid w:val="009C2BBA"/>
    <w:rsid w:val="009C4E81"/>
    <w:rsid w:val="009C70CD"/>
    <w:rsid w:val="009D3ADA"/>
    <w:rsid w:val="009E07EF"/>
    <w:rsid w:val="009F1353"/>
    <w:rsid w:val="00A001A7"/>
    <w:rsid w:val="00A10A61"/>
    <w:rsid w:val="00A13340"/>
    <w:rsid w:val="00A15463"/>
    <w:rsid w:val="00A16874"/>
    <w:rsid w:val="00A17433"/>
    <w:rsid w:val="00A179BE"/>
    <w:rsid w:val="00A20810"/>
    <w:rsid w:val="00A2314A"/>
    <w:rsid w:val="00A2353B"/>
    <w:rsid w:val="00A23E31"/>
    <w:rsid w:val="00A253BA"/>
    <w:rsid w:val="00A276DD"/>
    <w:rsid w:val="00A276F9"/>
    <w:rsid w:val="00A329F9"/>
    <w:rsid w:val="00A336F4"/>
    <w:rsid w:val="00A41621"/>
    <w:rsid w:val="00A47189"/>
    <w:rsid w:val="00A51AE4"/>
    <w:rsid w:val="00A52F10"/>
    <w:rsid w:val="00A53A33"/>
    <w:rsid w:val="00A54708"/>
    <w:rsid w:val="00A57D84"/>
    <w:rsid w:val="00A60A70"/>
    <w:rsid w:val="00A61B00"/>
    <w:rsid w:val="00A61C4D"/>
    <w:rsid w:val="00A6342D"/>
    <w:rsid w:val="00A66F12"/>
    <w:rsid w:val="00A67364"/>
    <w:rsid w:val="00A85AAE"/>
    <w:rsid w:val="00A85D71"/>
    <w:rsid w:val="00A92C69"/>
    <w:rsid w:val="00A942BE"/>
    <w:rsid w:val="00AA1E3E"/>
    <w:rsid w:val="00AA50BC"/>
    <w:rsid w:val="00AA6826"/>
    <w:rsid w:val="00AA79B6"/>
    <w:rsid w:val="00AA7E7B"/>
    <w:rsid w:val="00AB03A7"/>
    <w:rsid w:val="00AB595B"/>
    <w:rsid w:val="00AC7027"/>
    <w:rsid w:val="00AD1109"/>
    <w:rsid w:val="00AD1E93"/>
    <w:rsid w:val="00AE2574"/>
    <w:rsid w:val="00AE479C"/>
    <w:rsid w:val="00AE62C3"/>
    <w:rsid w:val="00AF3166"/>
    <w:rsid w:val="00B04613"/>
    <w:rsid w:val="00B10BC3"/>
    <w:rsid w:val="00B1242E"/>
    <w:rsid w:val="00B1430A"/>
    <w:rsid w:val="00B210C7"/>
    <w:rsid w:val="00B2503C"/>
    <w:rsid w:val="00B303FB"/>
    <w:rsid w:val="00B30699"/>
    <w:rsid w:val="00B307C8"/>
    <w:rsid w:val="00B32FD0"/>
    <w:rsid w:val="00B332A2"/>
    <w:rsid w:val="00B356FF"/>
    <w:rsid w:val="00B360A8"/>
    <w:rsid w:val="00B4498D"/>
    <w:rsid w:val="00B45199"/>
    <w:rsid w:val="00B45D4D"/>
    <w:rsid w:val="00B47BCE"/>
    <w:rsid w:val="00B51B72"/>
    <w:rsid w:val="00B53B50"/>
    <w:rsid w:val="00B53B71"/>
    <w:rsid w:val="00B54AB4"/>
    <w:rsid w:val="00B61EDC"/>
    <w:rsid w:val="00B657CA"/>
    <w:rsid w:val="00B701A5"/>
    <w:rsid w:val="00B706C0"/>
    <w:rsid w:val="00B73631"/>
    <w:rsid w:val="00B80D58"/>
    <w:rsid w:val="00B8276E"/>
    <w:rsid w:val="00B84F72"/>
    <w:rsid w:val="00B922AF"/>
    <w:rsid w:val="00B931C0"/>
    <w:rsid w:val="00B94B1C"/>
    <w:rsid w:val="00B96A44"/>
    <w:rsid w:val="00B97C29"/>
    <w:rsid w:val="00BA0CCA"/>
    <w:rsid w:val="00BA1469"/>
    <w:rsid w:val="00BA3852"/>
    <w:rsid w:val="00BA4414"/>
    <w:rsid w:val="00BA7929"/>
    <w:rsid w:val="00BB10F5"/>
    <w:rsid w:val="00BB3621"/>
    <w:rsid w:val="00BB3668"/>
    <w:rsid w:val="00BB406D"/>
    <w:rsid w:val="00BB5227"/>
    <w:rsid w:val="00BB5A0A"/>
    <w:rsid w:val="00BB6166"/>
    <w:rsid w:val="00BC00EC"/>
    <w:rsid w:val="00BC0B7B"/>
    <w:rsid w:val="00BC4371"/>
    <w:rsid w:val="00BC4429"/>
    <w:rsid w:val="00BC559B"/>
    <w:rsid w:val="00BC63C0"/>
    <w:rsid w:val="00BC7FE3"/>
    <w:rsid w:val="00BD1C47"/>
    <w:rsid w:val="00BD3295"/>
    <w:rsid w:val="00BD5369"/>
    <w:rsid w:val="00BE3D5F"/>
    <w:rsid w:val="00BE53ED"/>
    <w:rsid w:val="00BE5868"/>
    <w:rsid w:val="00BF1545"/>
    <w:rsid w:val="00BF2A93"/>
    <w:rsid w:val="00BF5FD1"/>
    <w:rsid w:val="00BF6777"/>
    <w:rsid w:val="00BF77A7"/>
    <w:rsid w:val="00C00CDF"/>
    <w:rsid w:val="00C0341B"/>
    <w:rsid w:val="00C06233"/>
    <w:rsid w:val="00C07159"/>
    <w:rsid w:val="00C16950"/>
    <w:rsid w:val="00C2328D"/>
    <w:rsid w:val="00C2459D"/>
    <w:rsid w:val="00C3702B"/>
    <w:rsid w:val="00C3729B"/>
    <w:rsid w:val="00C45341"/>
    <w:rsid w:val="00C507B5"/>
    <w:rsid w:val="00C51BA0"/>
    <w:rsid w:val="00C60A1A"/>
    <w:rsid w:val="00C655AB"/>
    <w:rsid w:val="00C65B18"/>
    <w:rsid w:val="00C66598"/>
    <w:rsid w:val="00C6697E"/>
    <w:rsid w:val="00C66CA2"/>
    <w:rsid w:val="00C71CD2"/>
    <w:rsid w:val="00C74C55"/>
    <w:rsid w:val="00C75B67"/>
    <w:rsid w:val="00C8339C"/>
    <w:rsid w:val="00C8574B"/>
    <w:rsid w:val="00C86D66"/>
    <w:rsid w:val="00C9472D"/>
    <w:rsid w:val="00CA02B5"/>
    <w:rsid w:val="00CA3956"/>
    <w:rsid w:val="00CA3A6C"/>
    <w:rsid w:val="00CA4C8C"/>
    <w:rsid w:val="00CA5E86"/>
    <w:rsid w:val="00CC2220"/>
    <w:rsid w:val="00CD222B"/>
    <w:rsid w:val="00CD70A8"/>
    <w:rsid w:val="00CE08BD"/>
    <w:rsid w:val="00CE502A"/>
    <w:rsid w:val="00CE7DEB"/>
    <w:rsid w:val="00CF184A"/>
    <w:rsid w:val="00CF20C8"/>
    <w:rsid w:val="00CF6D4B"/>
    <w:rsid w:val="00CF775D"/>
    <w:rsid w:val="00D03D8B"/>
    <w:rsid w:val="00D12A50"/>
    <w:rsid w:val="00D13A49"/>
    <w:rsid w:val="00D233F0"/>
    <w:rsid w:val="00D27278"/>
    <w:rsid w:val="00D337DB"/>
    <w:rsid w:val="00D37E94"/>
    <w:rsid w:val="00D5157D"/>
    <w:rsid w:val="00D55AA7"/>
    <w:rsid w:val="00D668CA"/>
    <w:rsid w:val="00D74E2C"/>
    <w:rsid w:val="00D76AFA"/>
    <w:rsid w:val="00D771FC"/>
    <w:rsid w:val="00D8162B"/>
    <w:rsid w:val="00D85679"/>
    <w:rsid w:val="00D85747"/>
    <w:rsid w:val="00D92A78"/>
    <w:rsid w:val="00D93A42"/>
    <w:rsid w:val="00D94DAB"/>
    <w:rsid w:val="00D950AB"/>
    <w:rsid w:val="00D977D1"/>
    <w:rsid w:val="00DA1B1C"/>
    <w:rsid w:val="00DA34C7"/>
    <w:rsid w:val="00DA4AAF"/>
    <w:rsid w:val="00DA74AC"/>
    <w:rsid w:val="00DB0D41"/>
    <w:rsid w:val="00DB2EB5"/>
    <w:rsid w:val="00DB3BE5"/>
    <w:rsid w:val="00DC070A"/>
    <w:rsid w:val="00DC2B94"/>
    <w:rsid w:val="00DC510E"/>
    <w:rsid w:val="00DD20B3"/>
    <w:rsid w:val="00DD2915"/>
    <w:rsid w:val="00DD772C"/>
    <w:rsid w:val="00DE1289"/>
    <w:rsid w:val="00DE38DA"/>
    <w:rsid w:val="00DE3A48"/>
    <w:rsid w:val="00DE5874"/>
    <w:rsid w:val="00DE642B"/>
    <w:rsid w:val="00DF2154"/>
    <w:rsid w:val="00DF4F1F"/>
    <w:rsid w:val="00DF685B"/>
    <w:rsid w:val="00E05CDF"/>
    <w:rsid w:val="00E07FF1"/>
    <w:rsid w:val="00E10344"/>
    <w:rsid w:val="00E11EBF"/>
    <w:rsid w:val="00E20EB8"/>
    <w:rsid w:val="00E23A8F"/>
    <w:rsid w:val="00E25A86"/>
    <w:rsid w:val="00E269E4"/>
    <w:rsid w:val="00E276D7"/>
    <w:rsid w:val="00E31A7C"/>
    <w:rsid w:val="00E32B06"/>
    <w:rsid w:val="00E33339"/>
    <w:rsid w:val="00E34992"/>
    <w:rsid w:val="00E36ACE"/>
    <w:rsid w:val="00E4043A"/>
    <w:rsid w:val="00E40D6C"/>
    <w:rsid w:val="00E4313F"/>
    <w:rsid w:val="00E45522"/>
    <w:rsid w:val="00E467E7"/>
    <w:rsid w:val="00E46A6A"/>
    <w:rsid w:val="00E532A4"/>
    <w:rsid w:val="00E565FB"/>
    <w:rsid w:val="00E61282"/>
    <w:rsid w:val="00E66B54"/>
    <w:rsid w:val="00E70B6A"/>
    <w:rsid w:val="00E710EA"/>
    <w:rsid w:val="00E71770"/>
    <w:rsid w:val="00E72452"/>
    <w:rsid w:val="00E735EC"/>
    <w:rsid w:val="00E81882"/>
    <w:rsid w:val="00E81CBB"/>
    <w:rsid w:val="00E82A02"/>
    <w:rsid w:val="00EA2D9B"/>
    <w:rsid w:val="00EA3CAE"/>
    <w:rsid w:val="00EA4E71"/>
    <w:rsid w:val="00EB04B8"/>
    <w:rsid w:val="00EB75FE"/>
    <w:rsid w:val="00ED35BD"/>
    <w:rsid w:val="00EF16CC"/>
    <w:rsid w:val="00F008BB"/>
    <w:rsid w:val="00F0606C"/>
    <w:rsid w:val="00F0616E"/>
    <w:rsid w:val="00F0669F"/>
    <w:rsid w:val="00F12023"/>
    <w:rsid w:val="00F128B2"/>
    <w:rsid w:val="00F133F1"/>
    <w:rsid w:val="00F22CDE"/>
    <w:rsid w:val="00F26CD8"/>
    <w:rsid w:val="00F27E51"/>
    <w:rsid w:val="00F32CB4"/>
    <w:rsid w:val="00F3356D"/>
    <w:rsid w:val="00F40ACC"/>
    <w:rsid w:val="00F42CDD"/>
    <w:rsid w:val="00F42CEF"/>
    <w:rsid w:val="00F526F7"/>
    <w:rsid w:val="00F57F3F"/>
    <w:rsid w:val="00F61172"/>
    <w:rsid w:val="00F7138B"/>
    <w:rsid w:val="00F716FA"/>
    <w:rsid w:val="00F77B9F"/>
    <w:rsid w:val="00F80E0B"/>
    <w:rsid w:val="00F818D8"/>
    <w:rsid w:val="00F85F94"/>
    <w:rsid w:val="00F92031"/>
    <w:rsid w:val="00F94473"/>
    <w:rsid w:val="00F95AAA"/>
    <w:rsid w:val="00FA10FE"/>
    <w:rsid w:val="00FA20F6"/>
    <w:rsid w:val="00FB6650"/>
    <w:rsid w:val="00FC46EE"/>
    <w:rsid w:val="00FD3648"/>
    <w:rsid w:val="00FE58D1"/>
    <w:rsid w:val="00FF2A6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E63A2"/>
  <w15:docId w15:val="{3448B427-774B-4FFC-BC52-2E6EB9F8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BF9"/>
    <w:pPr>
      <w:spacing w:after="200" w:line="288" w:lineRule="auto"/>
      <w:ind w:left="576"/>
    </w:pPr>
  </w:style>
  <w:style w:type="paragraph" w:styleId="Heading1">
    <w:name w:val="heading 1"/>
    <w:basedOn w:val="Normal"/>
    <w:next w:val="Normal"/>
    <w:link w:val="Heading1Char"/>
    <w:uiPriority w:val="99"/>
    <w:qFormat/>
    <w:rsid w:val="006E4BB8"/>
    <w:pPr>
      <w:keepNext/>
      <w:keepLines/>
      <w:spacing w:before="480" w:after="0"/>
      <w:outlineLvl w:val="0"/>
    </w:pPr>
    <w:rPr>
      <w:rFonts w:eastAsia="Times New Roman" w:cs="Calibri"/>
      <w:b/>
      <w:bCs/>
      <w:color w:val="365F91"/>
      <w:sz w:val="28"/>
      <w:szCs w:val="28"/>
    </w:rPr>
  </w:style>
  <w:style w:type="paragraph" w:styleId="Heading3">
    <w:name w:val="heading 3"/>
    <w:basedOn w:val="Normal"/>
    <w:next w:val="Normal"/>
    <w:link w:val="Heading3Char"/>
    <w:uiPriority w:val="99"/>
    <w:qFormat/>
    <w:rsid w:val="00D668CA"/>
    <w:pPr>
      <w:pBdr>
        <w:top w:val="single" w:sz="6" w:space="2" w:color="4F81BD"/>
        <w:left w:val="single" w:sz="6" w:space="2" w:color="4F81BD"/>
      </w:pBdr>
      <w:spacing w:before="300" w:after="0" w:line="276" w:lineRule="auto"/>
      <w:ind w:left="0"/>
      <w:outlineLvl w:val="2"/>
    </w:pPr>
    <w:rPr>
      <w:rFonts w:ascii="Segoe UI" w:eastAsia="Times New Roman" w:hAnsi="Segoe UI"/>
      <w:b/>
      <w:caps/>
      <w:color w:val="0070C0"/>
      <w:spacing w:val="12"/>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4BB8"/>
    <w:rPr>
      <w:rFonts w:eastAsia="Times New Roman" w:cs="Calibri"/>
      <w:b/>
      <w:bCs/>
      <w:color w:val="365F91"/>
      <w:sz w:val="28"/>
      <w:szCs w:val="28"/>
    </w:rPr>
  </w:style>
  <w:style w:type="character" w:customStyle="1" w:styleId="Heading3Char">
    <w:name w:val="Heading 3 Char"/>
    <w:basedOn w:val="DefaultParagraphFont"/>
    <w:link w:val="Heading3"/>
    <w:uiPriority w:val="99"/>
    <w:locked/>
    <w:rsid w:val="00D668CA"/>
    <w:rPr>
      <w:rFonts w:ascii="Segoe UI" w:hAnsi="Segoe UI" w:cs="Times New Roman"/>
      <w:b/>
      <w:caps/>
      <w:color w:val="0070C0"/>
      <w:spacing w:val="12"/>
      <w:sz w:val="24"/>
      <w:szCs w:val="24"/>
      <w:lang w:val="en-GB"/>
    </w:rPr>
  </w:style>
  <w:style w:type="paragraph" w:styleId="Header">
    <w:name w:val="header"/>
    <w:basedOn w:val="Normal"/>
    <w:link w:val="HeaderChar"/>
    <w:uiPriority w:val="99"/>
    <w:rsid w:val="005B07B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B07B1"/>
    <w:rPr>
      <w:rFonts w:cs="Times New Roman"/>
    </w:rPr>
  </w:style>
  <w:style w:type="paragraph" w:styleId="Footer">
    <w:name w:val="footer"/>
    <w:basedOn w:val="Normal"/>
    <w:link w:val="FooterChar"/>
    <w:uiPriority w:val="99"/>
    <w:rsid w:val="005B07B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B07B1"/>
    <w:rPr>
      <w:rFonts w:cs="Times New Roman"/>
    </w:rPr>
  </w:style>
  <w:style w:type="paragraph" w:styleId="BalloonText">
    <w:name w:val="Balloon Text"/>
    <w:basedOn w:val="Normal"/>
    <w:link w:val="BalloonTextChar"/>
    <w:uiPriority w:val="99"/>
    <w:semiHidden/>
    <w:rsid w:val="005B0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07B1"/>
    <w:rPr>
      <w:rFonts w:ascii="Tahoma" w:hAnsi="Tahoma" w:cs="Tahoma"/>
      <w:sz w:val="16"/>
      <w:szCs w:val="16"/>
    </w:rPr>
  </w:style>
  <w:style w:type="paragraph" w:customStyle="1" w:styleId="AnnexHeading1">
    <w:name w:val="Annex Heading 1"/>
    <w:basedOn w:val="Heading1"/>
    <w:uiPriority w:val="99"/>
    <w:rsid w:val="00D668CA"/>
    <w:pPr>
      <w:keepLines w:val="0"/>
      <w:autoSpaceDE w:val="0"/>
      <w:autoSpaceDN w:val="0"/>
      <w:adjustRightInd w:val="0"/>
      <w:spacing w:before="600" w:after="240" w:line="240" w:lineRule="auto"/>
      <w:ind w:left="0"/>
    </w:pPr>
    <w:rPr>
      <w:rFonts w:ascii="Times New Roman" w:hAnsi="Times New Roman" w:cs="Times New Roman"/>
      <w:bCs w:val="0"/>
      <w:color w:val="000000"/>
      <w:sz w:val="36"/>
      <w:szCs w:val="36"/>
      <w:lang w:val="en-GB" w:eastAsia="fr-FR"/>
    </w:rPr>
  </w:style>
  <w:style w:type="paragraph" w:styleId="PlainText">
    <w:name w:val="Plain Text"/>
    <w:basedOn w:val="Normal"/>
    <w:link w:val="PlainTextChar"/>
    <w:uiPriority w:val="99"/>
    <w:rsid w:val="000561E6"/>
    <w:pPr>
      <w:spacing w:after="0" w:line="240" w:lineRule="auto"/>
      <w:ind w:left="0"/>
    </w:pPr>
    <w:rPr>
      <w:szCs w:val="21"/>
      <w:lang w:val="en-GB"/>
    </w:rPr>
  </w:style>
  <w:style w:type="character" w:customStyle="1" w:styleId="PlainTextChar">
    <w:name w:val="Plain Text Char"/>
    <w:basedOn w:val="DefaultParagraphFont"/>
    <w:link w:val="PlainText"/>
    <w:uiPriority w:val="99"/>
    <w:locked/>
    <w:rsid w:val="000561E6"/>
    <w:rPr>
      <w:rFonts w:ascii="Calibri" w:hAnsi="Calibri" w:cs="Times New Roman"/>
      <w:sz w:val="21"/>
      <w:szCs w:val="21"/>
      <w:lang w:val="en-GB"/>
    </w:rPr>
  </w:style>
  <w:style w:type="paragraph" w:styleId="ListParagraph">
    <w:name w:val="List Paragraph"/>
    <w:basedOn w:val="Normal"/>
    <w:uiPriority w:val="99"/>
    <w:qFormat/>
    <w:rsid w:val="00C66598"/>
    <w:pPr>
      <w:ind w:left="720"/>
      <w:contextualSpacing/>
    </w:pPr>
  </w:style>
  <w:style w:type="character" w:styleId="CommentReference">
    <w:name w:val="annotation reference"/>
    <w:basedOn w:val="DefaultParagraphFont"/>
    <w:uiPriority w:val="99"/>
    <w:semiHidden/>
    <w:rsid w:val="006E58C6"/>
    <w:rPr>
      <w:rFonts w:cs="Times New Roman"/>
      <w:sz w:val="16"/>
      <w:szCs w:val="16"/>
    </w:rPr>
  </w:style>
  <w:style w:type="paragraph" w:styleId="CommentText">
    <w:name w:val="annotation text"/>
    <w:basedOn w:val="Normal"/>
    <w:link w:val="CommentTextChar"/>
    <w:uiPriority w:val="99"/>
    <w:semiHidden/>
    <w:rsid w:val="006E58C6"/>
    <w:rPr>
      <w:sz w:val="20"/>
      <w:szCs w:val="20"/>
    </w:rPr>
  </w:style>
  <w:style w:type="character" w:customStyle="1" w:styleId="CommentTextChar">
    <w:name w:val="Comment Text Char"/>
    <w:basedOn w:val="DefaultParagraphFont"/>
    <w:link w:val="CommentText"/>
    <w:uiPriority w:val="99"/>
    <w:semiHidden/>
    <w:rsid w:val="0021565F"/>
    <w:rPr>
      <w:sz w:val="20"/>
      <w:szCs w:val="20"/>
    </w:rPr>
  </w:style>
  <w:style w:type="paragraph" w:styleId="CommentSubject">
    <w:name w:val="annotation subject"/>
    <w:basedOn w:val="CommentText"/>
    <w:next w:val="CommentText"/>
    <w:link w:val="CommentSubjectChar"/>
    <w:uiPriority w:val="99"/>
    <w:semiHidden/>
    <w:rsid w:val="006E58C6"/>
    <w:rPr>
      <w:b/>
      <w:bCs/>
    </w:rPr>
  </w:style>
  <w:style w:type="character" w:customStyle="1" w:styleId="CommentSubjectChar">
    <w:name w:val="Comment Subject Char"/>
    <w:basedOn w:val="CommentTextChar"/>
    <w:link w:val="CommentSubject"/>
    <w:uiPriority w:val="99"/>
    <w:semiHidden/>
    <w:rsid w:val="0021565F"/>
    <w:rPr>
      <w:b/>
      <w:bCs/>
      <w:sz w:val="20"/>
      <w:szCs w:val="20"/>
    </w:rPr>
  </w:style>
  <w:style w:type="character" w:styleId="Hyperlink">
    <w:name w:val="Hyperlink"/>
    <w:basedOn w:val="DefaultParagraphFont"/>
    <w:uiPriority w:val="99"/>
    <w:unhideWhenUsed/>
    <w:rsid w:val="00CE7DEB"/>
    <w:rPr>
      <w:color w:val="0000FF" w:themeColor="hyperlink"/>
      <w:u w:val="single"/>
    </w:rPr>
  </w:style>
  <w:style w:type="paragraph" w:styleId="FootnoteText">
    <w:name w:val="footnote text"/>
    <w:basedOn w:val="Normal"/>
    <w:link w:val="FootnoteTextChar"/>
    <w:uiPriority w:val="99"/>
    <w:semiHidden/>
    <w:unhideWhenUsed/>
    <w:rsid w:val="00CE7D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DEB"/>
    <w:rPr>
      <w:sz w:val="20"/>
      <w:szCs w:val="20"/>
    </w:rPr>
  </w:style>
  <w:style w:type="character" w:styleId="FootnoteReference">
    <w:name w:val="footnote reference"/>
    <w:basedOn w:val="DefaultParagraphFont"/>
    <w:uiPriority w:val="99"/>
    <w:semiHidden/>
    <w:unhideWhenUsed/>
    <w:rsid w:val="00CE7D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188867">
      <w:bodyDiv w:val="1"/>
      <w:marLeft w:val="0"/>
      <w:marRight w:val="0"/>
      <w:marTop w:val="0"/>
      <w:marBottom w:val="0"/>
      <w:divBdr>
        <w:top w:val="none" w:sz="0" w:space="0" w:color="auto"/>
        <w:left w:val="none" w:sz="0" w:space="0" w:color="auto"/>
        <w:bottom w:val="none" w:sz="0" w:space="0" w:color="auto"/>
        <w:right w:val="none" w:sz="0" w:space="0" w:color="auto"/>
      </w:divBdr>
    </w:div>
    <w:div w:id="1238007598">
      <w:bodyDiv w:val="1"/>
      <w:marLeft w:val="0"/>
      <w:marRight w:val="0"/>
      <w:marTop w:val="0"/>
      <w:marBottom w:val="0"/>
      <w:divBdr>
        <w:top w:val="none" w:sz="0" w:space="0" w:color="auto"/>
        <w:left w:val="none" w:sz="0" w:space="0" w:color="auto"/>
        <w:bottom w:val="none" w:sz="0" w:space="0" w:color="auto"/>
        <w:right w:val="none" w:sz="0" w:space="0" w:color="auto"/>
      </w:divBdr>
    </w:div>
    <w:div w:id="1363440725">
      <w:marLeft w:val="0"/>
      <w:marRight w:val="0"/>
      <w:marTop w:val="0"/>
      <w:marBottom w:val="0"/>
      <w:divBdr>
        <w:top w:val="none" w:sz="0" w:space="0" w:color="auto"/>
        <w:left w:val="none" w:sz="0" w:space="0" w:color="auto"/>
        <w:bottom w:val="none" w:sz="0" w:space="0" w:color="auto"/>
        <w:right w:val="none" w:sz="0" w:space="0" w:color="auto"/>
      </w:divBdr>
      <w:divsChild>
        <w:div w:id="1363440727">
          <w:marLeft w:val="240"/>
          <w:marRight w:val="240"/>
          <w:marTop w:val="240"/>
          <w:marBottom w:val="240"/>
          <w:divBdr>
            <w:top w:val="none" w:sz="0" w:space="0" w:color="auto"/>
            <w:left w:val="none" w:sz="0" w:space="0" w:color="auto"/>
            <w:bottom w:val="none" w:sz="0" w:space="0" w:color="auto"/>
            <w:right w:val="none" w:sz="0" w:space="0" w:color="auto"/>
          </w:divBdr>
          <w:divsChild>
            <w:div w:id="1363440728">
              <w:marLeft w:val="0"/>
              <w:marRight w:val="0"/>
              <w:marTop w:val="0"/>
              <w:marBottom w:val="0"/>
              <w:divBdr>
                <w:top w:val="none" w:sz="0" w:space="0" w:color="auto"/>
                <w:left w:val="none" w:sz="0" w:space="0" w:color="auto"/>
                <w:bottom w:val="none" w:sz="0" w:space="0" w:color="auto"/>
                <w:right w:val="none" w:sz="0" w:space="0" w:color="auto"/>
              </w:divBdr>
              <w:divsChild>
                <w:div w:id="1363440724">
                  <w:marLeft w:val="0"/>
                  <w:marRight w:val="0"/>
                  <w:marTop w:val="0"/>
                  <w:marBottom w:val="0"/>
                  <w:divBdr>
                    <w:top w:val="none" w:sz="0" w:space="0" w:color="auto"/>
                    <w:left w:val="none" w:sz="0" w:space="0" w:color="auto"/>
                    <w:bottom w:val="none" w:sz="0" w:space="0" w:color="auto"/>
                    <w:right w:val="none" w:sz="0" w:space="0" w:color="auto"/>
                  </w:divBdr>
                  <w:divsChild>
                    <w:div w:id="13634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729">
      <w:marLeft w:val="0"/>
      <w:marRight w:val="0"/>
      <w:marTop w:val="0"/>
      <w:marBottom w:val="0"/>
      <w:divBdr>
        <w:top w:val="none" w:sz="0" w:space="0" w:color="auto"/>
        <w:left w:val="none" w:sz="0" w:space="0" w:color="auto"/>
        <w:bottom w:val="none" w:sz="0" w:space="0" w:color="auto"/>
        <w:right w:val="none" w:sz="0" w:space="0" w:color="auto"/>
      </w:divBdr>
      <w:divsChild>
        <w:div w:id="1363440732">
          <w:marLeft w:val="240"/>
          <w:marRight w:val="240"/>
          <w:marTop w:val="240"/>
          <w:marBottom w:val="240"/>
          <w:divBdr>
            <w:top w:val="none" w:sz="0" w:space="0" w:color="auto"/>
            <w:left w:val="none" w:sz="0" w:space="0" w:color="auto"/>
            <w:bottom w:val="none" w:sz="0" w:space="0" w:color="auto"/>
            <w:right w:val="none" w:sz="0" w:space="0" w:color="auto"/>
          </w:divBdr>
          <w:divsChild>
            <w:div w:id="1363440726">
              <w:marLeft w:val="0"/>
              <w:marRight w:val="0"/>
              <w:marTop w:val="0"/>
              <w:marBottom w:val="0"/>
              <w:divBdr>
                <w:top w:val="none" w:sz="0" w:space="0" w:color="auto"/>
                <w:left w:val="none" w:sz="0" w:space="0" w:color="auto"/>
                <w:bottom w:val="none" w:sz="0" w:space="0" w:color="auto"/>
                <w:right w:val="none" w:sz="0" w:space="0" w:color="auto"/>
              </w:divBdr>
              <w:divsChild>
                <w:div w:id="1363440723">
                  <w:marLeft w:val="0"/>
                  <w:marRight w:val="0"/>
                  <w:marTop w:val="0"/>
                  <w:marBottom w:val="0"/>
                  <w:divBdr>
                    <w:top w:val="none" w:sz="0" w:space="0" w:color="auto"/>
                    <w:left w:val="none" w:sz="0" w:space="0" w:color="auto"/>
                    <w:bottom w:val="none" w:sz="0" w:space="0" w:color="auto"/>
                    <w:right w:val="none" w:sz="0" w:space="0" w:color="auto"/>
                  </w:divBdr>
                  <w:divsChild>
                    <w:div w:id="13634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98212-0890-431A-8C43-38598446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bgen3</cp:lastModifiedBy>
  <cp:revision>2</cp:revision>
  <cp:lastPrinted>2019-02-07T08:12:00Z</cp:lastPrinted>
  <dcterms:created xsi:type="dcterms:W3CDTF">2019-02-22T10:07:00Z</dcterms:created>
  <dcterms:modified xsi:type="dcterms:W3CDTF">2019-02-22T10:07:00Z</dcterms:modified>
</cp:coreProperties>
</file>